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1A16E6" w14:textId="77777777" w:rsidR="00284051" w:rsidRDefault="00284051" w:rsidP="00B5545B">
      <w:pPr>
        <w:pStyle w:val="Titel"/>
        <w:jc w:val="both"/>
        <w:rPr>
          <w:lang w:val="en-US"/>
        </w:rPr>
      </w:pPr>
    </w:p>
    <w:p w14:paraId="16ED44D5" w14:textId="77777777" w:rsidR="00284051" w:rsidRDefault="00284051" w:rsidP="00B5545B">
      <w:pPr>
        <w:pStyle w:val="Titel"/>
        <w:jc w:val="both"/>
        <w:rPr>
          <w:lang w:val="en-US"/>
        </w:rPr>
      </w:pPr>
    </w:p>
    <w:p w14:paraId="2776599A" w14:textId="77777777" w:rsidR="00284051" w:rsidRDefault="00284051" w:rsidP="00B5545B">
      <w:pPr>
        <w:pStyle w:val="Titel"/>
        <w:jc w:val="both"/>
        <w:rPr>
          <w:lang w:val="en-US"/>
        </w:rPr>
      </w:pPr>
    </w:p>
    <w:p w14:paraId="19FAFF3F" w14:textId="77777777" w:rsidR="00284051" w:rsidRDefault="00F15B06" w:rsidP="00284051">
      <w:pPr>
        <w:pStyle w:val="Titel"/>
        <w:jc w:val="both"/>
        <w:rPr>
          <w:lang w:val="en-US"/>
        </w:rPr>
      </w:pPr>
      <w:r w:rsidRPr="00F15B06">
        <w:rPr>
          <w:lang w:val="en-US"/>
        </w:rPr>
        <w:t>Cochlear Implant Nerve Model</w:t>
      </w:r>
    </w:p>
    <w:p w14:paraId="333FF086" w14:textId="77777777" w:rsidR="00284051" w:rsidRDefault="00284051" w:rsidP="00284051">
      <w:pPr>
        <w:pStyle w:val="Titel"/>
        <w:jc w:val="both"/>
        <w:rPr>
          <w:lang w:val="en-US"/>
        </w:rPr>
      </w:pPr>
    </w:p>
    <w:p w14:paraId="6F21510F" w14:textId="36FB1647" w:rsidR="00F15B06" w:rsidRPr="00F15B06" w:rsidRDefault="00F15B06" w:rsidP="00284051">
      <w:pPr>
        <w:pStyle w:val="Titel"/>
        <w:jc w:val="both"/>
        <w:rPr>
          <w:lang w:val="en-US"/>
        </w:rPr>
      </w:pPr>
      <w:r w:rsidRPr="00F15B06">
        <w:rPr>
          <w:lang w:val="en-US"/>
        </w:rPr>
        <w:t>Technical Description</w:t>
      </w:r>
    </w:p>
    <w:p w14:paraId="02582198" w14:textId="77777777" w:rsidR="00284051" w:rsidRDefault="00284051" w:rsidP="00B5545B">
      <w:pPr>
        <w:jc w:val="both"/>
        <w:rPr>
          <w:lang w:val="en-US"/>
        </w:rPr>
      </w:pPr>
    </w:p>
    <w:p w14:paraId="0A0D83FD" w14:textId="77777777" w:rsidR="00284051" w:rsidRDefault="00284051" w:rsidP="00B5545B">
      <w:pPr>
        <w:jc w:val="both"/>
        <w:rPr>
          <w:lang w:val="en-US"/>
        </w:rPr>
      </w:pPr>
    </w:p>
    <w:p w14:paraId="438D2421" w14:textId="77777777" w:rsidR="00284051" w:rsidRDefault="00284051" w:rsidP="00B5545B">
      <w:pPr>
        <w:jc w:val="both"/>
        <w:rPr>
          <w:lang w:val="en-US"/>
        </w:rPr>
      </w:pPr>
    </w:p>
    <w:p w14:paraId="6C2FB0B2" w14:textId="77777777" w:rsidR="00F15B06" w:rsidRDefault="008A3F61" w:rsidP="00B5545B">
      <w:pPr>
        <w:jc w:val="both"/>
        <w:rPr>
          <w:lang w:val="en-US"/>
        </w:rPr>
      </w:pPr>
      <w:r>
        <w:rPr>
          <w:lang w:val="en-US"/>
        </w:rPr>
        <w:t>Version 1.0</w:t>
      </w:r>
    </w:p>
    <w:p w14:paraId="18AFDEB2" w14:textId="77777777" w:rsidR="00284051" w:rsidRDefault="00284051" w:rsidP="00B5545B">
      <w:pPr>
        <w:jc w:val="both"/>
        <w:rPr>
          <w:lang w:val="en-US"/>
        </w:rPr>
      </w:pPr>
    </w:p>
    <w:p w14:paraId="7C9A8D6E" w14:textId="35C9173C" w:rsidR="008A3F61" w:rsidRPr="00F15B06" w:rsidRDefault="008A3F61" w:rsidP="00B5545B">
      <w:pPr>
        <w:jc w:val="both"/>
        <w:rPr>
          <w:lang w:val="en-US"/>
        </w:rPr>
      </w:pPr>
      <w:r>
        <w:rPr>
          <w:lang w:val="en-US"/>
        </w:rPr>
        <w:t xml:space="preserve">Authors: Ben Williges and Tim Jürgens, University of Oldenburg, </w:t>
      </w:r>
      <w:r w:rsidR="00DF5ADE">
        <w:rPr>
          <w:lang w:val="en-US"/>
        </w:rPr>
        <w:t>November</w:t>
      </w:r>
      <w:r>
        <w:rPr>
          <w:lang w:val="en-US"/>
        </w:rPr>
        <w:t xml:space="preserve"> 2013</w:t>
      </w:r>
    </w:p>
    <w:p w14:paraId="50309D09" w14:textId="77777777" w:rsidR="00F15B06" w:rsidRDefault="00F15B06" w:rsidP="00B5545B">
      <w:pPr>
        <w:jc w:val="both"/>
        <w:rPr>
          <w:lang w:val="en-US"/>
        </w:rPr>
      </w:pPr>
    </w:p>
    <w:p w14:paraId="2DFF1F9E" w14:textId="77777777" w:rsidR="00284051" w:rsidRDefault="00284051" w:rsidP="00B5545B">
      <w:pPr>
        <w:jc w:val="both"/>
        <w:rPr>
          <w:lang w:val="en-US"/>
        </w:rPr>
      </w:pPr>
    </w:p>
    <w:p w14:paraId="2F6CB8C8" w14:textId="77777777" w:rsidR="00284051" w:rsidRDefault="00284051" w:rsidP="00B5545B">
      <w:pPr>
        <w:jc w:val="both"/>
        <w:rPr>
          <w:lang w:val="en-US"/>
        </w:rPr>
      </w:pPr>
    </w:p>
    <w:p w14:paraId="78F995F6" w14:textId="77777777" w:rsidR="00284051" w:rsidRPr="00F15B06" w:rsidRDefault="00284051" w:rsidP="00B5545B">
      <w:pPr>
        <w:jc w:val="both"/>
        <w:rPr>
          <w:lang w:val="en-US"/>
        </w:rPr>
      </w:pPr>
    </w:p>
    <w:p w14:paraId="740547A5" w14:textId="2912B52E" w:rsidR="00F15B06" w:rsidRDefault="00717187" w:rsidP="00B5545B">
      <w:pPr>
        <w:jc w:val="both"/>
        <w:rPr>
          <w:lang w:val="en-US"/>
        </w:rPr>
      </w:pPr>
      <w:r>
        <w:rPr>
          <w:lang w:val="en-US"/>
        </w:rPr>
        <w:t>The cochlear implant nerve model (CI</w:t>
      </w:r>
      <w:r w:rsidR="00A04C09">
        <w:rPr>
          <w:lang w:val="en-US"/>
        </w:rPr>
        <w:t>NM</w:t>
      </w:r>
      <w:r>
        <w:rPr>
          <w:lang w:val="en-US"/>
        </w:rPr>
        <w:t xml:space="preserve">) is a population model of the auditory nerve spiking in response to electrical stimulation. It was developed by Hamacher (2004) and re-implemented </w:t>
      </w:r>
      <w:r w:rsidR="00094CEF">
        <w:rPr>
          <w:lang w:val="en-US"/>
        </w:rPr>
        <w:t xml:space="preserve">in MATLAB </w:t>
      </w:r>
      <w:r>
        <w:rPr>
          <w:lang w:val="en-US"/>
        </w:rPr>
        <w:t xml:space="preserve">by Fredelake and Hohmann (2012). This technical description </w:t>
      </w:r>
      <w:r w:rsidR="00094CEF">
        <w:rPr>
          <w:lang w:val="en-US"/>
        </w:rPr>
        <w:t xml:space="preserve">is the detailed reference about the model structure and some details about the implementation in version 1.0. This technical description </w:t>
      </w:r>
      <w:r>
        <w:rPr>
          <w:lang w:val="en-US"/>
        </w:rPr>
        <w:t>contains direct citations from the Fredelake and Hohmann (2012)-paper (with permission). These citations are printed in italic.</w:t>
      </w:r>
      <w:r w:rsidR="00AE1DC2">
        <w:rPr>
          <w:lang w:val="en-US"/>
        </w:rPr>
        <w:t xml:space="preserve"> The sections about the electrical compound action potentials (ECAPs) are</w:t>
      </w:r>
      <w:r w:rsidR="00094CEF">
        <w:rPr>
          <w:lang w:val="en-US"/>
        </w:rPr>
        <w:t xml:space="preserve"> direct</w:t>
      </w:r>
      <w:r w:rsidR="00AE1DC2">
        <w:rPr>
          <w:lang w:val="en-US"/>
        </w:rPr>
        <w:t xml:space="preserve"> translations of chapter 7 of th</w:t>
      </w:r>
      <w:r w:rsidR="0070082E">
        <w:rPr>
          <w:lang w:val="en-US"/>
        </w:rPr>
        <w:t>e dissertation of Hamacher (2004</w:t>
      </w:r>
      <w:r w:rsidR="00AE1DC2">
        <w:rPr>
          <w:lang w:val="en-US"/>
        </w:rPr>
        <w:t>).</w:t>
      </w:r>
    </w:p>
    <w:p w14:paraId="4DC77B23" w14:textId="77777777" w:rsidR="00B5545B" w:rsidRDefault="00B5545B" w:rsidP="00B5545B">
      <w:pPr>
        <w:rPr>
          <w:lang w:val="en-US"/>
        </w:rPr>
      </w:pPr>
    </w:p>
    <w:p w14:paraId="78CBBE1C" w14:textId="77777777" w:rsidR="00B5545B" w:rsidRPr="00B5545B" w:rsidRDefault="00B5545B" w:rsidP="00B5545B">
      <w:pPr>
        <w:rPr>
          <w:lang w:val="en-US"/>
        </w:rPr>
      </w:pPr>
    </w:p>
    <w:p w14:paraId="427B3183" w14:textId="77777777" w:rsidR="00F15B06" w:rsidRDefault="00F15B06" w:rsidP="00B5545B">
      <w:pPr>
        <w:pStyle w:val="berschrift1"/>
        <w:jc w:val="both"/>
        <w:rPr>
          <w:lang w:val="en-US"/>
        </w:rPr>
      </w:pPr>
      <w:r w:rsidRPr="00F15B06">
        <w:rPr>
          <w:lang w:val="en-US"/>
        </w:rPr>
        <w:lastRenderedPageBreak/>
        <w:t>Introduction</w:t>
      </w:r>
    </w:p>
    <w:p w14:paraId="62285923" w14:textId="4A6032FB" w:rsidR="00F15B06" w:rsidRPr="00F15B06" w:rsidRDefault="00F15B06" w:rsidP="00B5545B">
      <w:pPr>
        <w:pStyle w:val="berschrift2"/>
        <w:jc w:val="both"/>
        <w:rPr>
          <w:lang w:val="en-US"/>
        </w:rPr>
      </w:pPr>
      <w:r>
        <w:rPr>
          <w:lang w:val="en-US"/>
        </w:rPr>
        <w:t xml:space="preserve">The </w:t>
      </w:r>
      <w:r w:rsidR="00AE47C9">
        <w:rPr>
          <w:lang w:val="en-US"/>
        </w:rPr>
        <w:t xml:space="preserve">general </w:t>
      </w:r>
      <w:r>
        <w:rPr>
          <w:lang w:val="en-US"/>
        </w:rPr>
        <w:t>model structure</w:t>
      </w:r>
    </w:p>
    <w:p w14:paraId="45E3A7E1" w14:textId="77777777" w:rsidR="002713C3" w:rsidRDefault="00F15B06" w:rsidP="00B5545B">
      <w:pPr>
        <w:keepNext/>
        <w:jc w:val="center"/>
      </w:pPr>
      <w:r>
        <w:rPr>
          <w:noProof/>
          <w:lang w:eastAsia="de-DE"/>
        </w:rPr>
        <w:drawing>
          <wp:inline distT="0" distB="0" distL="0" distR="0" wp14:anchorId="1478A57D" wp14:editId="7606F1A7">
            <wp:extent cx="4900332" cy="38481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schaltbild_Modell.png"/>
                    <pic:cNvPicPr/>
                  </pic:nvPicPr>
                  <pic:blipFill>
                    <a:blip r:embed="rId5">
                      <a:extLst>
                        <a:ext uri="{28A0092B-C50C-407E-A947-70E740481C1C}">
                          <a14:useLocalDpi xmlns:a14="http://schemas.microsoft.com/office/drawing/2010/main" val="0"/>
                        </a:ext>
                      </a:extLst>
                    </a:blip>
                    <a:stretch>
                      <a:fillRect/>
                    </a:stretch>
                  </pic:blipFill>
                  <pic:spPr>
                    <a:xfrm>
                      <a:off x="0" y="0"/>
                      <a:ext cx="4941876" cy="3880724"/>
                    </a:xfrm>
                    <a:prstGeom prst="rect">
                      <a:avLst/>
                    </a:prstGeom>
                  </pic:spPr>
                </pic:pic>
              </a:graphicData>
            </a:graphic>
          </wp:inline>
        </w:drawing>
      </w:r>
    </w:p>
    <w:p w14:paraId="028240ED" w14:textId="3D346075" w:rsidR="00FE2329" w:rsidRPr="002713C3" w:rsidRDefault="002713C3" w:rsidP="00B5545B">
      <w:pPr>
        <w:pStyle w:val="Beschriftung"/>
        <w:jc w:val="both"/>
        <w:rPr>
          <w:lang w:val="en-US"/>
        </w:rPr>
      </w:pPr>
      <w:r w:rsidRPr="002713C3">
        <w:rPr>
          <w:lang w:val="en-US"/>
        </w:rPr>
        <w:t xml:space="preserve">Figure </w:t>
      </w:r>
      <w:r>
        <w:fldChar w:fldCharType="begin"/>
      </w:r>
      <w:r w:rsidRPr="002713C3">
        <w:rPr>
          <w:lang w:val="en-US"/>
        </w:rPr>
        <w:instrText xml:space="preserve"> SEQ Figure \* ARABIC </w:instrText>
      </w:r>
      <w:r>
        <w:fldChar w:fldCharType="separate"/>
      </w:r>
      <w:r w:rsidR="00C97D70">
        <w:rPr>
          <w:noProof/>
          <w:lang w:val="en-US"/>
        </w:rPr>
        <w:t>1</w:t>
      </w:r>
      <w:r>
        <w:fldChar w:fldCharType="end"/>
      </w:r>
      <w:r w:rsidR="00D411A5" w:rsidRPr="00D411A5">
        <w:rPr>
          <w:lang w:val="en-US"/>
        </w:rPr>
        <w:t xml:space="preserve"> </w:t>
      </w:r>
      <w:r w:rsidR="00D411A5">
        <w:rPr>
          <w:lang w:val="en-US"/>
        </w:rPr>
        <w:t>(from Fredelake et al., 2012)</w:t>
      </w:r>
      <w:r w:rsidRPr="002713C3">
        <w:rPr>
          <w:lang w:val="en-US"/>
        </w:rPr>
        <w:t>: Model sketch of the electrically stimulated auditory system. The model includes a simulation of a CI signal processing strategy, spatial spread functions, a population model of auditory nerve cells, and the central auditory system with spatial and temp</w:t>
      </w:r>
      <w:r w:rsidRPr="003D202C">
        <w:rPr>
          <w:lang w:val="en-US"/>
        </w:rPr>
        <w:t>oral integration (based on Hamacher, 2004).</w:t>
      </w:r>
    </w:p>
    <w:p w14:paraId="1AA87524" w14:textId="22961632" w:rsidR="00744800" w:rsidRPr="00372BA9" w:rsidRDefault="00744800" w:rsidP="00B5545B">
      <w:pPr>
        <w:jc w:val="both"/>
        <w:rPr>
          <w:i/>
          <w:lang w:val="en-US"/>
        </w:rPr>
      </w:pPr>
      <w:r w:rsidRPr="00372BA9">
        <w:rPr>
          <w:i/>
          <w:lang w:val="en-US"/>
        </w:rPr>
        <w:t>Fig. 1 shows the general structure of the model (Hamacher, 2004). An acoustic signal is processed with an n-of-m signal processing strategy (Vandali et al., 2000) of a simulated CI. The parameter settings for CI simulation, i.e., the map, were fixed with realistic values for the number of active electrodes, pulse rate, pulse width, Threshold Current Level (TCL), Most Comfortable Level (MCL) and loudness growth function, i.e., the mapping of the acoustic signal amplitude to electric stimulus amplitude. The CI simulation outputs were interleaved electrical current pulses S</w:t>
      </w:r>
      <w:r w:rsidRPr="00372BA9">
        <w:rPr>
          <w:i/>
          <w:vertAlign w:val="subscript"/>
          <w:lang w:val="en-US"/>
        </w:rPr>
        <w:t>i</w:t>
      </w:r>
      <w:r w:rsidRPr="00372BA9">
        <w:rPr>
          <w:i/>
          <w:lang w:val="en-US"/>
        </w:rPr>
        <w:t xml:space="preserve"> that served as inputs to the model. The index i = 1, 2, 3 denotes the pulses in the temporal order of their appearance. Each pulse is described by its current amplitude I (A), its phase duration T</w:t>
      </w:r>
      <w:r w:rsidRPr="00372BA9">
        <w:rPr>
          <w:i/>
          <w:vertAlign w:val="subscript"/>
          <w:lang w:val="en-US"/>
        </w:rPr>
        <w:t>ph</w:t>
      </w:r>
      <w:r w:rsidRPr="00372BA9">
        <w:rPr>
          <w:i/>
          <w:lang w:val="en-US"/>
        </w:rPr>
        <w:t xml:space="preserve"> (s), and the time instance of the onset of the cathodic phase t</w:t>
      </w:r>
      <w:r w:rsidRPr="00372BA9">
        <w:rPr>
          <w:i/>
          <w:vertAlign w:val="subscript"/>
          <w:lang w:val="en-US"/>
        </w:rPr>
        <w:t>p</w:t>
      </w:r>
      <w:r w:rsidRPr="00372BA9">
        <w:rPr>
          <w:i/>
          <w:lang w:val="en-US"/>
        </w:rPr>
        <w:t xml:space="preserve"> (s). Furthermore, the electrode that generates the pulse is defined by its position in the cochlea x</w:t>
      </w:r>
      <w:r w:rsidRPr="00372BA9">
        <w:rPr>
          <w:i/>
          <w:vertAlign w:val="subscript"/>
          <w:lang w:val="en-US"/>
        </w:rPr>
        <w:t>el</w:t>
      </w:r>
      <w:r w:rsidRPr="00372BA9">
        <w:rPr>
          <w:i/>
          <w:lang w:val="en-US"/>
        </w:rPr>
        <w:t xml:space="preserve"> (mm). In short, each S</w:t>
      </w:r>
      <w:r w:rsidRPr="00372BA9">
        <w:rPr>
          <w:i/>
          <w:vertAlign w:val="subscript"/>
          <w:lang w:val="en-US"/>
        </w:rPr>
        <w:t>i</w:t>
      </w:r>
      <w:r w:rsidRPr="00372BA9">
        <w:rPr>
          <w:i/>
          <w:lang w:val="en-US"/>
        </w:rPr>
        <w:t xml:space="preserve"> is described by S</w:t>
      </w:r>
      <w:r w:rsidRPr="00372BA9">
        <w:rPr>
          <w:i/>
          <w:vertAlign w:val="subscript"/>
          <w:lang w:val="en-US"/>
        </w:rPr>
        <w:t>i</w:t>
      </w:r>
      <w:r w:rsidRPr="00372BA9">
        <w:rPr>
          <w:i/>
          <w:lang w:val="en-US"/>
        </w:rPr>
        <w:t xml:space="preserve"> </w:t>
      </w:r>
      <w:proofErr w:type="gramStart"/>
      <w:r w:rsidR="0070082E" w:rsidRPr="00372BA9">
        <w:rPr>
          <w:i/>
          <w:lang w:val="en-US"/>
        </w:rPr>
        <w:t>=</w:t>
      </w:r>
      <w:r w:rsidRPr="00372BA9">
        <w:rPr>
          <w:i/>
          <w:lang w:val="en-US"/>
        </w:rPr>
        <w:t>(</w:t>
      </w:r>
      <w:proofErr w:type="gramEnd"/>
      <w:r w:rsidRPr="00372BA9">
        <w:rPr>
          <w:i/>
          <w:lang w:val="en-US"/>
        </w:rPr>
        <w:t>I, T</w:t>
      </w:r>
      <w:r w:rsidRPr="00372BA9">
        <w:rPr>
          <w:i/>
          <w:vertAlign w:val="subscript"/>
          <w:lang w:val="en-US"/>
        </w:rPr>
        <w:t>ph</w:t>
      </w:r>
      <w:r w:rsidRPr="00372BA9">
        <w:rPr>
          <w:i/>
          <w:lang w:val="en-US"/>
        </w:rPr>
        <w:t>, x</w:t>
      </w:r>
      <w:r w:rsidRPr="00372BA9">
        <w:rPr>
          <w:i/>
          <w:vertAlign w:val="subscript"/>
          <w:lang w:val="en-US"/>
        </w:rPr>
        <w:t>el</w:t>
      </w:r>
      <w:r w:rsidRPr="00372BA9">
        <w:rPr>
          <w:i/>
          <w:lang w:val="en-US"/>
        </w:rPr>
        <w:t>, t</w:t>
      </w:r>
      <w:r w:rsidRPr="00372BA9">
        <w:rPr>
          <w:i/>
          <w:vertAlign w:val="subscript"/>
          <w:lang w:val="en-US"/>
        </w:rPr>
        <w:t>p</w:t>
      </w:r>
      <w:r w:rsidRPr="00372BA9">
        <w:rPr>
          <w:i/>
          <w:lang w:val="en-US"/>
        </w:rPr>
        <w:t>). First, for each S</w:t>
      </w:r>
      <w:r w:rsidRPr="00372BA9">
        <w:rPr>
          <w:i/>
          <w:vertAlign w:val="subscript"/>
          <w:lang w:val="en-US"/>
        </w:rPr>
        <w:t xml:space="preserve">i </w:t>
      </w:r>
      <w:r w:rsidRPr="00372BA9">
        <w:rPr>
          <w:i/>
          <w:lang w:val="en-US"/>
        </w:rPr>
        <w:t>and for each auditory nerve cell, the model decides if and when an action potential is released. Second, all action potentials are further processed in the central auditory processing stage by spatial and temporal integration. The model is restricted to biphasic and interleaved pulses. Furthermore, only the cathodic phase of the biphasic pulses (i.e., I&gt; 0) is modeled, while the anodic phase is neglected. It is important to note that the map, as well as the positions of the electrodes, were kept constant in the model simulations in order to reduce the number of parameters. Furthermore, parameter values for each of the auditory nerve cells were randomly distributed with a defined mean and standard deviation resulting in different thresholds and refractory behavior, for example. The parameters were derived from electrophysiological measurements from the literature and are described in the Supplementary material.</w:t>
      </w:r>
    </w:p>
    <w:p w14:paraId="0D750562" w14:textId="4BA293E5" w:rsidR="005148A2" w:rsidRPr="00CA7FC1" w:rsidRDefault="005148A2" w:rsidP="00B5545B">
      <w:pPr>
        <w:pStyle w:val="berschrift1"/>
        <w:jc w:val="both"/>
        <w:rPr>
          <w:lang w:val="en-US"/>
        </w:rPr>
      </w:pPr>
      <w:r w:rsidRPr="00CA7FC1">
        <w:rPr>
          <w:lang w:val="en-US"/>
        </w:rPr>
        <w:lastRenderedPageBreak/>
        <w:t>CI stimulation</w:t>
      </w:r>
      <w:r w:rsidRPr="00CA7FC1">
        <w:rPr>
          <w:i/>
          <w:lang w:val="en-US"/>
        </w:rPr>
        <w:t xml:space="preserve"> </w:t>
      </w:r>
      <w:r w:rsidRPr="00CA7FC1">
        <w:rPr>
          <w:lang w:val="en-US"/>
        </w:rPr>
        <w:t>strategy</w:t>
      </w:r>
    </w:p>
    <w:p w14:paraId="5D5C43E3" w14:textId="77777777" w:rsidR="005148A2" w:rsidRDefault="005148A2" w:rsidP="00B5545B">
      <w:pPr>
        <w:pStyle w:val="berschrift2"/>
        <w:jc w:val="both"/>
        <w:rPr>
          <w:lang w:val="en-US"/>
        </w:rPr>
      </w:pPr>
      <w:r>
        <w:rPr>
          <w:lang w:val="en-US"/>
        </w:rPr>
        <w:t>ACE</w:t>
      </w:r>
    </w:p>
    <w:p w14:paraId="37A539A7" w14:textId="559C2149" w:rsidR="00AE47C9" w:rsidRPr="00AE47C9" w:rsidRDefault="00AE47C9" w:rsidP="00B5545B">
      <w:pPr>
        <w:jc w:val="both"/>
        <w:rPr>
          <w:lang w:val="en-US"/>
        </w:rPr>
      </w:pPr>
      <w:r>
        <w:rPr>
          <w:lang w:val="en-US"/>
        </w:rPr>
        <w:t xml:space="preserve">There are two different implementations of the ACE n-of-m-strategy </w:t>
      </w:r>
      <w:r w:rsidR="00A379F3">
        <w:rPr>
          <w:lang w:val="en-US"/>
        </w:rPr>
        <w:t xml:space="preserve">(Vandali et al., 2000) </w:t>
      </w:r>
      <w:r>
        <w:rPr>
          <w:lang w:val="en-US"/>
        </w:rPr>
        <w:t>currently available, one custom implementation</w:t>
      </w:r>
      <w:r w:rsidR="009474BB">
        <w:rPr>
          <w:lang w:val="en-US"/>
        </w:rPr>
        <w:t xml:space="preserve"> (Matlab m-Files) </w:t>
      </w:r>
      <w:r>
        <w:rPr>
          <w:lang w:val="en-US"/>
        </w:rPr>
        <w:t>and one closed implementation that was provided by Fraunhofer IDMT</w:t>
      </w:r>
      <w:r w:rsidR="009474BB">
        <w:rPr>
          <w:lang w:val="en-US"/>
        </w:rPr>
        <w:t xml:space="preserve"> (Matlab p-Files)</w:t>
      </w:r>
      <w:r>
        <w:rPr>
          <w:lang w:val="en-US"/>
        </w:rPr>
        <w:t xml:space="preserve">. These strategies provide slightly different output, however, the closed implementation was tested to be closely matching </w:t>
      </w:r>
      <w:r w:rsidR="00A379F3">
        <w:rPr>
          <w:lang w:val="en-US"/>
        </w:rPr>
        <w:t>the stimulation output</w:t>
      </w:r>
      <w:r>
        <w:rPr>
          <w:lang w:val="en-US"/>
        </w:rPr>
        <w:t xml:space="preserve"> of a real CI speech processor</w:t>
      </w:r>
      <w:r w:rsidR="00B43D36">
        <w:rPr>
          <w:lang w:val="en-US"/>
        </w:rPr>
        <w:t xml:space="preserve"> from brand Cochlear</w:t>
      </w:r>
      <w:r w:rsidR="00CA7FC1">
        <w:rPr>
          <w:lang w:val="en-US"/>
        </w:rPr>
        <w:t xml:space="preserve">. The function </w:t>
      </w:r>
      <w:r w:rsidR="00CA7FC1" w:rsidRPr="00CA7FC1">
        <w:rPr>
          <w:i/>
          <w:lang w:val="en-US"/>
        </w:rPr>
        <w:t>ACE_signal_processing.m</w:t>
      </w:r>
      <w:r w:rsidR="00A379F3">
        <w:rPr>
          <w:lang w:val="en-US"/>
        </w:rPr>
        <w:t xml:space="preserve"> outputs the custom ACE strategy and the function </w:t>
      </w:r>
      <w:r w:rsidR="00CA7FC1" w:rsidRPr="00CA7FC1">
        <w:rPr>
          <w:i/>
          <w:lang w:val="en-US"/>
        </w:rPr>
        <w:t>ACE_FilterBank_VecInput.m</w:t>
      </w:r>
      <w:r w:rsidR="00CA7FC1">
        <w:rPr>
          <w:lang w:val="en-US"/>
        </w:rPr>
        <w:t xml:space="preserve"> </w:t>
      </w:r>
      <w:r w:rsidR="00A379F3">
        <w:rPr>
          <w:lang w:val="en-US"/>
        </w:rPr>
        <w:t>outputs the ACE strategy by Fraunhofer</w:t>
      </w:r>
      <w:r w:rsidR="007D7670">
        <w:rPr>
          <w:lang w:val="en-US"/>
        </w:rPr>
        <w:t xml:space="preserve"> IDMT</w:t>
      </w:r>
      <w:r w:rsidR="00A379F3">
        <w:rPr>
          <w:lang w:val="en-US"/>
        </w:rPr>
        <w:t>.</w:t>
      </w:r>
      <w:r w:rsidR="009474BB">
        <w:rPr>
          <w:lang w:val="en-US"/>
        </w:rPr>
        <w:t xml:space="preserve"> </w:t>
      </w:r>
    </w:p>
    <w:p w14:paraId="58A17B81" w14:textId="77777777" w:rsidR="005148A2" w:rsidRPr="008C5B5F" w:rsidRDefault="005148A2" w:rsidP="00B5545B">
      <w:pPr>
        <w:pStyle w:val="berschrift1"/>
        <w:jc w:val="both"/>
        <w:rPr>
          <w:lang w:val="en-US"/>
        </w:rPr>
      </w:pPr>
      <w:r w:rsidRPr="008C5B5F">
        <w:rPr>
          <w:lang w:val="en-US"/>
        </w:rPr>
        <w:t>Auditory nerve Model</w:t>
      </w:r>
    </w:p>
    <w:p w14:paraId="54A061E2" w14:textId="77777777" w:rsidR="005148A2" w:rsidRDefault="005148A2" w:rsidP="00B5545B">
      <w:pPr>
        <w:pStyle w:val="berschrift2"/>
        <w:jc w:val="both"/>
        <w:rPr>
          <w:lang w:val="en-US"/>
        </w:rPr>
      </w:pPr>
      <w:r>
        <w:rPr>
          <w:lang w:val="en-US"/>
        </w:rPr>
        <w:t>Spatial spread function</w:t>
      </w:r>
    </w:p>
    <w:p w14:paraId="43D4D4CB" w14:textId="524A0915" w:rsidR="008B4E2B" w:rsidRPr="00372BA9" w:rsidRDefault="00B82285" w:rsidP="00B5545B">
      <w:pPr>
        <w:jc w:val="both"/>
        <w:rPr>
          <w:i/>
          <w:lang w:val="en-US"/>
        </w:rPr>
      </w:pPr>
      <w:r w:rsidRPr="00372BA9">
        <w:rPr>
          <w:i/>
          <w:lang w:val="en-US"/>
        </w:rPr>
        <w:t>Electrical stimuli applied to CI electrodes produce an electric</w:t>
      </w:r>
      <w:r w:rsidR="008B4E2B" w:rsidRPr="00372BA9">
        <w:rPr>
          <w:i/>
          <w:lang w:val="en-US"/>
        </w:rPr>
        <w:t xml:space="preserve"> </w:t>
      </w:r>
      <w:r w:rsidRPr="00372BA9">
        <w:rPr>
          <w:i/>
          <w:lang w:val="en-US"/>
        </w:rPr>
        <w:t>field that spreads within the cochlea, stimulating auditory nerve</w:t>
      </w:r>
      <w:r w:rsidR="008B4E2B" w:rsidRPr="00372BA9">
        <w:rPr>
          <w:i/>
          <w:lang w:val="en-US"/>
        </w:rPr>
        <w:t xml:space="preserve"> </w:t>
      </w:r>
      <w:r w:rsidRPr="00372BA9">
        <w:rPr>
          <w:i/>
          <w:lang w:val="en-US"/>
        </w:rPr>
        <w:t>cells closest to the active electrode with the highest currents and</w:t>
      </w:r>
      <w:r w:rsidR="008B4E2B" w:rsidRPr="00372BA9">
        <w:rPr>
          <w:i/>
          <w:lang w:val="en-US"/>
        </w:rPr>
        <w:t xml:space="preserve"> </w:t>
      </w:r>
      <w:r w:rsidRPr="00372BA9">
        <w:rPr>
          <w:i/>
          <w:lang w:val="en-US"/>
        </w:rPr>
        <w:t>distant nerve cells with lower currents</w:t>
      </w:r>
      <w:r w:rsidR="00B43D36" w:rsidRPr="00372BA9">
        <w:rPr>
          <w:i/>
          <w:lang w:val="en-US"/>
        </w:rPr>
        <w:t xml:space="preserve"> (see Fig. 2)</w:t>
      </w:r>
      <w:r w:rsidRPr="00372BA9">
        <w:rPr>
          <w:i/>
          <w:lang w:val="en-US"/>
        </w:rPr>
        <w:t>. To model the instantaneous</w:t>
      </w:r>
      <w:r w:rsidR="008B4E2B" w:rsidRPr="00372BA9">
        <w:rPr>
          <w:i/>
          <w:lang w:val="en-US"/>
        </w:rPr>
        <w:t xml:space="preserve"> </w:t>
      </w:r>
      <w:r w:rsidRPr="00372BA9">
        <w:rPr>
          <w:i/>
          <w:lang w:val="en-US"/>
        </w:rPr>
        <w:t>spatial field spread, it was assumed for simplicity that the</w:t>
      </w:r>
      <w:r w:rsidR="008B4E2B" w:rsidRPr="00372BA9">
        <w:rPr>
          <w:i/>
          <w:lang w:val="en-US"/>
        </w:rPr>
        <w:t xml:space="preserve"> </w:t>
      </w:r>
      <w:r w:rsidRPr="00372BA9">
        <w:rPr>
          <w:i/>
          <w:lang w:val="en-US"/>
        </w:rPr>
        <w:t>cochlea was unwound and that all nerve cells were equally</w:t>
      </w:r>
      <w:r w:rsidR="008B4E2B" w:rsidRPr="00372BA9">
        <w:rPr>
          <w:i/>
          <w:lang w:val="en-US"/>
        </w:rPr>
        <w:t xml:space="preserve"> </w:t>
      </w:r>
      <w:r w:rsidRPr="00372BA9">
        <w:rPr>
          <w:i/>
          <w:lang w:val="en-US"/>
        </w:rPr>
        <w:t>distributed with fixed positions x</w:t>
      </w:r>
      <w:r w:rsidRPr="00372BA9">
        <w:rPr>
          <w:i/>
          <w:vertAlign w:val="subscript"/>
          <w:lang w:val="en-US"/>
        </w:rPr>
        <w:t>n</w:t>
      </w:r>
      <w:r w:rsidRPr="00372BA9">
        <w:rPr>
          <w:i/>
          <w:lang w:val="en-US"/>
        </w:rPr>
        <w:t xml:space="preserve"> between 0 mm and 35 mm,</w:t>
      </w:r>
      <w:r w:rsidR="008B4E2B" w:rsidRPr="00372BA9">
        <w:rPr>
          <w:i/>
          <w:lang w:val="en-US"/>
        </w:rPr>
        <w:t xml:space="preserve"> </w:t>
      </w:r>
      <w:r w:rsidRPr="00372BA9">
        <w:rPr>
          <w:i/>
          <w:lang w:val="en-US"/>
        </w:rPr>
        <w:t>whereby x</w:t>
      </w:r>
      <w:r w:rsidRPr="00372BA9">
        <w:rPr>
          <w:i/>
          <w:vertAlign w:val="subscript"/>
          <w:lang w:val="en-US"/>
        </w:rPr>
        <w:t>n</w:t>
      </w:r>
      <w:r w:rsidRPr="00372BA9">
        <w:rPr>
          <w:i/>
          <w:lang w:val="en-US"/>
        </w:rPr>
        <w:t xml:space="preserve"> </w:t>
      </w:r>
      <w:r w:rsidR="00EF0E0A" w:rsidRPr="00372BA9">
        <w:rPr>
          <w:i/>
          <w:lang w:val="en-US"/>
        </w:rPr>
        <w:t xml:space="preserve">= </w:t>
      </w:r>
      <w:r w:rsidRPr="00372BA9">
        <w:rPr>
          <w:i/>
          <w:lang w:val="en-US"/>
        </w:rPr>
        <w:t>0 mm refers to the position of the most apical and</w:t>
      </w:r>
      <w:r w:rsidR="008B4E2B" w:rsidRPr="00372BA9">
        <w:rPr>
          <w:i/>
          <w:lang w:val="en-US"/>
        </w:rPr>
        <w:t xml:space="preserve"> </w:t>
      </w:r>
      <w:r w:rsidRPr="00372BA9">
        <w:rPr>
          <w:i/>
          <w:lang w:val="en-US"/>
        </w:rPr>
        <w:t>x</w:t>
      </w:r>
      <w:r w:rsidRPr="00372BA9">
        <w:rPr>
          <w:i/>
          <w:vertAlign w:val="subscript"/>
          <w:lang w:val="en-US"/>
        </w:rPr>
        <w:t>n</w:t>
      </w:r>
      <w:r w:rsidR="00EF0E0A" w:rsidRPr="00372BA9">
        <w:rPr>
          <w:i/>
          <w:lang w:val="en-US"/>
        </w:rPr>
        <w:t xml:space="preserve">= </w:t>
      </w:r>
      <w:r w:rsidRPr="00372BA9">
        <w:rPr>
          <w:i/>
          <w:lang w:val="en-US"/>
        </w:rPr>
        <w:t>35 mm to the most basal nerve cell. With x</w:t>
      </w:r>
      <w:r w:rsidRPr="00372BA9">
        <w:rPr>
          <w:i/>
          <w:vertAlign w:val="subscript"/>
          <w:lang w:val="en-US"/>
        </w:rPr>
        <w:t>el</w:t>
      </w:r>
      <w:r w:rsidRPr="00372BA9">
        <w:rPr>
          <w:i/>
          <w:lang w:val="en-US"/>
        </w:rPr>
        <w:t xml:space="preserve"> and a spread</w:t>
      </w:r>
      <w:r w:rsidR="008B4E2B" w:rsidRPr="00372BA9">
        <w:rPr>
          <w:i/>
          <w:lang w:val="en-US"/>
        </w:rPr>
        <w:t xml:space="preserve"> </w:t>
      </w:r>
      <w:r w:rsidRPr="00372BA9">
        <w:rPr>
          <w:i/>
          <w:lang w:val="en-US"/>
        </w:rPr>
        <w:t xml:space="preserve">constant </w:t>
      </w:r>
      <w:r w:rsidR="00EF0E0A" w:rsidRPr="00372BA9">
        <w:rPr>
          <w:i/>
          <w:lang w:val="en-US"/>
        </w:rPr>
        <w:t>λ</w:t>
      </w:r>
      <w:r w:rsidRPr="00372BA9">
        <w:rPr>
          <w:i/>
          <w:lang w:val="en-US"/>
        </w:rPr>
        <w:t xml:space="preserve"> (mm), the spatial spread function for monopolar stimulation</w:t>
      </w:r>
      <w:r w:rsidR="008B4E2B" w:rsidRPr="00372BA9">
        <w:rPr>
          <w:i/>
          <w:lang w:val="en-US"/>
        </w:rPr>
        <w:t xml:space="preserve"> </w:t>
      </w:r>
      <w:r w:rsidRPr="00372BA9">
        <w:rPr>
          <w:i/>
          <w:lang w:val="en-US"/>
        </w:rPr>
        <w:t>is modeled with a double-sided one-dimensional exponentially</w:t>
      </w:r>
      <w:r w:rsidR="008B4E2B" w:rsidRPr="00372BA9">
        <w:rPr>
          <w:i/>
          <w:lang w:val="en-US"/>
        </w:rPr>
        <w:t xml:space="preserve"> </w:t>
      </w:r>
      <w:r w:rsidRPr="00372BA9">
        <w:rPr>
          <w:i/>
          <w:lang w:val="en-US"/>
        </w:rPr>
        <w:t>decreasing function</w:t>
      </w:r>
      <w:r w:rsidR="008B4E2B" w:rsidRPr="00372BA9">
        <w:rPr>
          <w:i/>
          <w:lang w:val="en-US"/>
        </w:rPr>
        <w:t xml:space="preserve"> </w:t>
      </w:r>
    </w:p>
    <w:p w14:paraId="36B7317B" w14:textId="2E6BBF86" w:rsidR="00470D9F" w:rsidRPr="00372BA9" w:rsidRDefault="00470D9F" w:rsidP="00B5545B">
      <w:pPr>
        <w:jc w:val="center"/>
        <w:rPr>
          <w:lang w:val="en-US"/>
        </w:rPr>
      </w:pPr>
      <w:proofErr w:type="gramStart"/>
      <w:r w:rsidRPr="00372BA9">
        <w:rPr>
          <w:lang w:val="en-US"/>
        </w:rPr>
        <w:t>v(</w:t>
      </w:r>
      <w:proofErr w:type="spellStart"/>
      <w:proofErr w:type="gramEnd"/>
      <w:r w:rsidRPr="00372BA9">
        <w:rPr>
          <w:lang w:val="en-US"/>
        </w:rPr>
        <w:t>x</w:t>
      </w:r>
      <w:r w:rsidRPr="00372BA9">
        <w:rPr>
          <w:vertAlign w:val="subscript"/>
          <w:lang w:val="en-US"/>
        </w:rPr>
        <w:t>n</w:t>
      </w:r>
      <w:r w:rsidRPr="00372BA9">
        <w:rPr>
          <w:lang w:val="en-US"/>
        </w:rPr>
        <w:t>,x</w:t>
      </w:r>
      <w:r w:rsidRPr="00372BA9">
        <w:rPr>
          <w:vertAlign w:val="subscript"/>
          <w:lang w:val="en-US"/>
        </w:rPr>
        <w:t>el</w:t>
      </w:r>
      <w:proofErr w:type="spellEnd"/>
      <w:r w:rsidRPr="00372BA9">
        <w:rPr>
          <w:lang w:val="en-US"/>
        </w:rPr>
        <w:t>) = |v</w:t>
      </w:r>
      <w:r w:rsidRPr="00372BA9">
        <w:rPr>
          <w:vertAlign w:val="subscript"/>
          <w:lang w:val="en-US"/>
        </w:rPr>
        <w:t>0</w:t>
      </w:r>
      <w:r w:rsidRPr="00372BA9">
        <w:rPr>
          <w:lang w:val="en-US"/>
        </w:rPr>
        <w:t>(</w:t>
      </w:r>
      <w:proofErr w:type="spellStart"/>
      <w:r w:rsidRPr="00372BA9">
        <w:rPr>
          <w:lang w:val="en-US"/>
        </w:rPr>
        <w:t>exp</w:t>
      </w:r>
      <w:proofErr w:type="spellEnd"/>
      <w:r w:rsidRPr="00372BA9">
        <w:rPr>
          <w:lang w:val="en-US"/>
        </w:rPr>
        <w:t>(</w:t>
      </w:r>
      <m:oMath>
        <m:r>
          <m:rPr>
            <m:sty m:val="p"/>
          </m:rPr>
          <w:rPr>
            <w:rFonts w:ascii="Cambria Math" w:hAnsi="Cambria Math"/>
            <w:lang w:val="en-US"/>
          </w:rPr>
          <m:t>-</m:t>
        </m:r>
        <m:f>
          <m:fPr>
            <m:ctrlPr>
              <w:rPr>
                <w:rFonts w:ascii="Cambria Math" w:hAnsi="Cambria Math"/>
              </w:rPr>
            </m:ctrlPr>
          </m:fPr>
          <m:num>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x</m:t>
                </m:r>
              </m:e>
              <m:sub>
                <m:r>
                  <m:rPr>
                    <m:sty m:val="p"/>
                  </m:rPr>
                  <w:rPr>
                    <w:rFonts w:ascii="Cambria Math" w:hAnsi="Cambria Math"/>
                    <w:lang w:val="en-US"/>
                  </w:rPr>
                  <m:t>n</m:t>
                </m:r>
              </m:sub>
            </m:sSub>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x</m:t>
                </m:r>
              </m:e>
              <m:sub>
                <m:r>
                  <m:rPr>
                    <m:sty m:val="p"/>
                  </m:rPr>
                  <w:rPr>
                    <w:rFonts w:ascii="Cambria Math" w:hAnsi="Cambria Math"/>
                    <w:lang w:val="en-US"/>
                  </w:rPr>
                  <m:t>el</m:t>
                </m:r>
              </m:sub>
            </m:sSub>
            <m:r>
              <m:rPr>
                <m:sty m:val="p"/>
              </m:rPr>
              <w:rPr>
                <w:rFonts w:ascii="Cambria Math" w:hAnsi="Cambria Math"/>
                <w:lang w:val="en-US"/>
              </w:rPr>
              <m:t>|</m:t>
            </m:r>
          </m:num>
          <m:den>
            <m:r>
              <m:rPr>
                <m:sty m:val="p"/>
              </m:rPr>
              <w:rPr>
                <w:rFonts w:ascii="Cambria Math" w:hAnsi="Cambria Math"/>
                <w:lang w:val="en-US"/>
              </w:rPr>
              <m:t>λ</m:t>
            </m:r>
          </m:den>
        </m:f>
      </m:oMath>
      <w:r w:rsidRPr="00372BA9">
        <w:rPr>
          <w:rFonts w:eastAsiaTheme="minorEastAsia"/>
          <w:lang w:val="en-US"/>
        </w:rPr>
        <w:t>))|</w:t>
      </w:r>
    </w:p>
    <w:p w14:paraId="27D800C8" w14:textId="6114E0AA" w:rsidR="005148A2" w:rsidRPr="00372BA9" w:rsidRDefault="00B82285" w:rsidP="00B5545B">
      <w:pPr>
        <w:autoSpaceDE w:val="0"/>
        <w:autoSpaceDN w:val="0"/>
        <w:adjustRightInd w:val="0"/>
        <w:spacing w:after="0" w:line="240" w:lineRule="auto"/>
        <w:jc w:val="both"/>
        <w:rPr>
          <w:rFonts w:ascii="Courier New" w:hAnsi="Courier New" w:cs="Courier New"/>
          <w:i/>
          <w:sz w:val="24"/>
          <w:szCs w:val="24"/>
          <w:lang w:val="en-US"/>
        </w:rPr>
      </w:pPr>
      <w:proofErr w:type="gramStart"/>
      <w:r w:rsidRPr="00372BA9">
        <w:rPr>
          <w:i/>
          <w:lang w:val="en-US"/>
        </w:rPr>
        <w:t>with</w:t>
      </w:r>
      <w:proofErr w:type="gramEnd"/>
      <w:r w:rsidRPr="00372BA9">
        <w:rPr>
          <w:i/>
          <w:lang w:val="en-US"/>
        </w:rPr>
        <w:t xml:space="preserve"> v</w:t>
      </w:r>
      <w:r w:rsidRPr="00372BA9">
        <w:rPr>
          <w:i/>
          <w:vertAlign w:val="subscript"/>
          <w:lang w:val="en-US"/>
        </w:rPr>
        <w:t>0</w:t>
      </w:r>
      <w:r w:rsidRPr="00372BA9">
        <w:rPr>
          <w:i/>
          <w:lang w:val="en-US"/>
        </w:rPr>
        <w:t xml:space="preserve"> as the maximum. </w:t>
      </w:r>
      <w:r w:rsidR="00EE044C" w:rsidRPr="00372BA9">
        <w:rPr>
          <w:i/>
          <w:lang w:val="en-US"/>
        </w:rPr>
        <w:t xml:space="preserve">For details of the implementation, see </w:t>
      </w:r>
      <w:r w:rsidR="00EE044C" w:rsidRPr="00372BA9">
        <w:rPr>
          <w:rFonts w:cs="Courier New"/>
          <w:i/>
          <w:color w:val="000000"/>
          <w:sz w:val="20"/>
          <w:szCs w:val="20"/>
          <w:lang w:val="en-US"/>
        </w:rPr>
        <w:t>calculate_AVF</w:t>
      </w:r>
      <w:r w:rsidR="00EE044C" w:rsidRPr="00372BA9">
        <w:rPr>
          <w:i/>
          <w:lang w:val="en-US"/>
        </w:rPr>
        <w:t xml:space="preserve">.m. </w:t>
      </w:r>
      <w:r w:rsidRPr="00372BA9">
        <w:rPr>
          <w:i/>
          <w:lang w:val="en-US"/>
        </w:rPr>
        <w:t>The positions of the 22 electrodes</w:t>
      </w:r>
      <w:r w:rsidR="008B4E2B" w:rsidRPr="00372BA9">
        <w:rPr>
          <w:i/>
          <w:lang w:val="en-US"/>
        </w:rPr>
        <w:t xml:space="preserve"> </w:t>
      </w:r>
      <w:r w:rsidRPr="00372BA9">
        <w:rPr>
          <w:i/>
          <w:lang w:val="en-US"/>
        </w:rPr>
        <w:t>are distributed with equal spacing between x</w:t>
      </w:r>
      <w:r w:rsidRPr="00372BA9">
        <w:rPr>
          <w:i/>
          <w:vertAlign w:val="subscript"/>
          <w:lang w:val="en-US"/>
        </w:rPr>
        <w:t>el</w:t>
      </w:r>
      <w:r w:rsidR="00EF0E0A" w:rsidRPr="00372BA9">
        <w:rPr>
          <w:i/>
          <w:lang w:val="en-US"/>
        </w:rPr>
        <w:t>=</w:t>
      </w:r>
      <w:r w:rsidRPr="00372BA9">
        <w:rPr>
          <w:i/>
          <w:lang w:val="en-US"/>
        </w:rPr>
        <w:t xml:space="preserve"> 8.125 and</w:t>
      </w:r>
      <w:r w:rsidR="008B4E2B" w:rsidRPr="00372BA9">
        <w:rPr>
          <w:i/>
          <w:lang w:val="en-US"/>
        </w:rPr>
        <w:t xml:space="preserve"> </w:t>
      </w:r>
      <w:r w:rsidRPr="00372BA9">
        <w:rPr>
          <w:i/>
          <w:lang w:val="en-US"/>
        </w:rPr>
        <w:t>23.875 mm with interspaces of 0.75 mm, simulating a Cochlear</w:t>
      </w:r>
      <w:r w:rsidR="008B4E2B" w:rsidRPr="00372BA9">
        <w:rPr>
          <w:i/>
          <w:lang w:val="en-US"/>
        </w:rPr>
        <w:t xml:space="preserve"> </w:t>
      </w:r>
      <w:r w:rsidRPr="00372BA9">
        <w:rPr>
          <w:i/>
          <w:lang w:val="en-US"/>
        </w:rPr>
        <w:t xml:space="preserve">electrode array (Busby et al., 1994). </w:t>
      </w:r>
      <w:r w:rsidR="00CA2565" w:rsidRPr="00372BA9">
        <w:rPr>
          <w:i/>
          <w:lang w:val="en-US"/>
        </w:rPr>
        <w:t xml:space="preserve">For details of the </w:t>
      </w:r>
      <w:r w:rsidR="00B43D36" w:rsidRPr="00372BA9">
        <w:rPr>
          <w:i/>
          <w:lang w:val="en-US"/>
        </w:rPr>
        <w:t>i</w:t>
      </w:r>
      <w:r w:rsidR="00CA2565" w:rsidRPr="00372BA9">
        <w:rPr>
          <w:i/>
          <w:lang w:val="en-US"/>
        </w:rPr>
        <w:t>mplementation</w:t>
      </w:r>
      <w:r w:rsidR="00B43D36" w:rsidRPr="00372BA9">
        <w:rPr>
          <w:i/>
          <w:lang w:val="en-US"/>
        </w:rPr>
        <w:t xml:space="preserve"> and to change the locations</w:t>
      </w:r>
      <w:r w:rsidR="00CA2565" w:rsidRPr="00372BA9">
        <w:rPr>
          <w:i/>
          <w:lang w:val="en-US"/>
        </w:rPr>
        <w:t xml:space="preserve">, see set_global_constants.m. </w:t>
      </w:r>
      <w:r w:rsidRPr="00372BA9">
        <w:rPr>
          <w:i/>
          <w:lang w:val="en-US"/>
        </w:rPr>
        <w:t>When an active electrode at x</w:t>
      </w:r>
      <w:r w:rsidR="00470D9F" w:rsidRPr="00372BA9">
        <w:rPr>
          <w:i/>
          <w:vertAlign w:val="subscript"/>
          <w:lang w:val="en-US"/>
        </w:rPr>
        <w:t>el</w:t>
      </w:r>
      <w:r w:rsidR="00EF0E0A" w:rsidRPr="00372BA9">
        <w:rPr>
          <w:i/>
          <w:vertAlign w:val="subscript"/>
          <w:lang w:val="en-US"/>
        </w:rPr>
        <w:t xml:space="preserve"> </w:t>
      </w:r>
      <w:r w:rsidR="008B4E2B" w:rsidRPr="00372BA9">
        <w:rPr>
          <w:i/>
          <w:lang w:val="en-US"/>
        </w:rPr>
        <w:t xml:space="preserve"> </w:t>
      </w:r>
      <w:r w:rsidRPr="00372BA9">
        <w:rPr>
          <w:i/>
          <w:lang w:val="en-US"/>
        </w:rPr>
        <w:t>generates an electric pulse with I</w:t>
      </w:r>
      <w:r w:rsidR="00470D9F" w:rsidRPr="00372BA9">
        <w:rPr>
          <w:i/>
          <w:lang w:val="en-US"/>
        </w:rPr>
        <w:t>, the input current</w:t>
      </w:r>
      <w:r w:rsidR="00715A7E" w:rsidRPr="00372BA9">
        <w:rPr>
          <w:i/>
          <w:lang w:val="en-US"/>
        </w:rPr>
        <w:t xml:space="preserve"> </w:t>
      </w:r>
      <m:oMath>
        <m:acc>
          <m:accPr>
            <m:chr m:val="̃"/>
            <m:ctrlPr>
              <w:rPr>
                <w:rFonts w:ascii="Cambria Math" w:hAnsi="Cambria Math"/>
                <w:i/>
                <w:lang w:val="en-US"/>
              </w:rPr>
            </m:ctrlPr>
          </m:accPr>
          <m:e>
            <m:r>
              <w:rPr>
                <w:rFonts w:ascii="Cambria Math" w:hAnsi="Cambria Math"/>
                <w:lang w:val="en-US"/>
              </w:rPr>
              <m:t>I</m:t>
            </m:r>
          </m:e>
        </m:acc>
      </m:oMath>
      <w:r w:rsidRPr="00372BA9">
        <w:rPr>
          <w:i/>
          <w:lang w:val="en-US"/>
        </w:rPr>
        <w:t>, stimulating</w:t>
      </w:r>
      <w:r w:rsidR="008B4E2B" w:rsidRPr="00372BA9">
        <w:rPr>
          <w:i/>
          <w:lang w:val="en-US"/>
        </w:rPr>
        <w:t xml:space="preserve"> </w:t>
      </w:r>
      <w:r w:rsidRPr="00372BA9">
        <w:rPr>
          <w:i/>
          <w:lang w:val="en-US"/>
        </w:rPr>
        <w:t>a nerve cell at x</w:t>
      </w:r>
      <w:r w:rsidRPr="00372BA9">
        <w:rPr>
          <w:i/>
          <w:vertAlign w:val="subscript"/>
          <w:lang w:val="en-US"/>
        </w:rPr>
        <w:t>n</w:t>
      </w:r>
      <w:r w:rsidRPr="00372BA9">
        <w:rPr>
          <w:i/>
          <w:lang w:val="en-US"/>
        </w:rPr>
        <w:t>, is derived by multiplying I with v(x</w:t>
      </w:r>
      <w:r w:rsidRPr="00372BA9">
        <w:rPr>
          <w:i/>
          <w:vertAlign w:val="subscript"/>
          <w:lang w:val="en-US"/>
        </w:rPr>
        <w:t>n</w:t>
      </w:r>
      <w:r w:rsidRPr="00372BA9">
        <w:rPr>
          <w:i/>
          <w:lang w:val="en-US"/>
        </w:rPr>
        <w:t>,x</w:t>
      </w:r>
      <w:r w:rsidRPr="00372BA9">
        <w:rPr>
          <w:i/>
          <w:vertAlign w:val="subscript"/>
          <w:lang w:val="en-US"/>
        </w:rPr>
        <w:t>el</w:t>
      </w:r>
      <w:r w:rsidRPr="00372BA9">
        <w:rPr>
          <w:i/>
          <w:lang w:val="en-US"/>
        </w:rPr>
        <w:t>), i.e.,</w:t>
      </w:r>
      <w:r w:rsidR="008B4E2B" w:rsidRPr="00372BA9">
        <w:rPr>
          <w:i/>
          <w:lang w:val="en-US"/>
        </w:rPr>
        <w:t xml:space="preserve"> </w:t>
      </w:r>
      <w:r w:rsidRPr="00372BA9">
        <w:rPr>
          <w:i/>
          <w:lang w:val="en-US"/>
        </w:rPr>
        <w:t xml:space="preserve">I </w:t>
      </w:r>
      <w:r w:rsidR="006D74C7" w:rsidRPr="00372BA9">
        <w:rPr>
          <w:i/>
          <w:lang w:val="en-US"/>
        </w:rPr>
        <w:t xml:space="preserve">= </w:t>
      </w:r>
      <w:r w:rsidRPr="00372BA9">
        <w:rPr>
          <w:i/>
          <w:lang w:val="en-US"/>
        </w:rPr>
        <w:t xml:space="preserve"> </w:t>
      </w:r>
      <w:r w:rsidR="006D74C7" w:rsidRPr="00372BA9">
        <w:rPr>
          <w:i/>
          <w:lang w:val="en-US"/>
        </w:rPr>
        <w:t>v(</w:t>
      </w:r>
      <w:r w:rsidRPr="00372BA9">
        <w:rPr>
          <w:i/>
          <w:lang w:val="en-US"/>
        </w:rPr>
        <w:t>x</w:t>
      </w:r>
      <w:r w:rsidRPr="00372BA9">
        <w:rPr>
          <w:i/>
          <w:vertAlign w:val="subscript"/>
          <w:lang w:val="en-US"/>
        </w:rPr>
        <w:t>n</w:t>
      </w:r>
      <w:r w:rsidR="006D74C7" w:rsidRPr="00372BA9">
        <w:rPr>
          <w:i/>
          <w:lang w:val="en-US"/>
        </w:rPr>
        <w:t>,</w:t>
      </w:r>
      <w:r w:rsidRPr="00372BA9">
        <w:rPr>
          <w:i/>
          <w:lang w:val="en-US"/>
        </w:rPr>
        <w:t xml:space="preserve"> x</w:t>
      </w:r>
      <w:r w:rsidRPr="00372BA9">
        <w:rPr>
          <w:i/>
          <w:vertAlign w:val="subscript"/>
          <w:lang w:val="en-US"/>
        </w:rPr>
        <w:t>el</w:t>
      </w:r>
      <w:r w:rsidR="006D74C7" w:rsidRPr="00372BA9">
        <w:rPr>
          <w:i/>
          <w:lang w:val="en-US"/>
        </w:rPr>
        <w:t>)</w:t>
      </w:r>
      <w:r w:rsidRPr="00372BA9">
        <w:rPr>
          <w:i/>
          <w:lang w:val="en-US"/>
        </w:rPr>
        <w:t>. In the following, the tilde denotes local effective</w:t>
      </w:r>
      <w:r w:rsidR="008B4E2B" w:rsidRPr="00372BA9">
        <w:rPr>
          <w:i/>
          <w:lang w:val="en-US"/>
        </w:rPr>
        <w:t xml:space="preserve"> </w:t>
      </w:r>
      <w:r w:rsidRPr="00372BA9">
        <w:rPr>
          <w:i/>
          <w:lang w:val="en-US"/>
        </w:rPr>
        <w:t>input values for the auditory nerve cells that are independent of</w:t>
      </w:r>
      <w:r w:rsidR="008B4E2B" w:rsidRPr="00372BA9">
        <w:rPr>
          <w:i/>
          <w:lang w:val="en-US"/>
        </w:rPr>
        <w:t xml:space="preserve"> </w:t>
      </w:r>
      <w:r w:rsidRPr="00372BA9">
        <w:rPr>
          <w:i/>
          <w:lang w:val="en-US"/>
        </w:rPr>
        <w:t>the spatial conditions.</w:t>
      </w:r>
    </w:p>
    <w:p w14:paraId="00C33AA5" w14:textId="77777777" w:rsidR="002713C3" w:rsidRDefault="0022193E" w:rsidP="00B5545B">
      <w:pPr>
        <w:keepNext/>
        <w:jc w:val="center"/>
      </w:pPr>
      <w:r>
        <w:rPr>
          <w:i/>
          <w:noProof/>
          <w:lang w:eastAsia="de-DE"/>
        </w:rPr>
        <w:lastRenderedPageBreak/>
        <w:drawing>
          <wp:inline distT="0" distB="0" distL="0" distR="0" wp14:anchorId="1CE95CBC" wp14:editId="11A36AF5">
            <wp:extent cx="5760720" cy="415544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tial_Spread.png"/>
                    <pic:cNvPicPr/>
                  </pic:nvPicPr>
                  <pic:blipFill>
                    <a:blip r:embed="rId6">
                      <a:extLst>
                        <a:ext uri="{28A0092B-C50C-407E-A947-70E740481C1C}">
                          <a14:useLocalDpi xmlns:a14="http://schemas.microsoft.com/office/drawing/2010/main" val="0"/>
                        </a:ext>
                      </a:extLst>
                    </a:blip>
                    <a:stretch>
                      <a:fillRect/>
                    </a:stretch>
                  </pic:blipFill>
                  <pic:spPr>
                    <a:xfrm>
                      <a:off x="0" y="0"/>
                      <a:ext cx="5760720" cy="4155440"/>
                    </a:xfrm>
                    <a:prstGeom prst="rect">
                      <a:avLst/>
                    </a:prstGeom>
                  </pic:spPr>
                </pic:pic>
              </a:graphicData>
            </a:graphic>
          </wp:inline>
        </w:drawing>
      </w:r>
    </w:p>
    <w:p w14:paraId="4BDBB62E" w14:textId="1C210DEE" w:rsidR="00FE2329" w:rsidRPr="001E33B3" w:rsidRDefault="002713C3" w:rsidP="00B5545B">
      <w:pPr>
        <w:pStyle w:val="Beschriftung"/>
        <w:jc w:val="both"/>
        <w:rPr>
          <w:lang w:val="en-US"/>
        </w:rPr>
      </w:pPr>
      <w:r w:rsidRPr="001E33B3">
        <w:rPr>
          <w:lang w:val="en-US"/>
        </w:rPr>
        <w:t xml:space="preserve">Figure </w:t>
      </w:r>
      <w:r w:rsidR="00A468C0">
        <w:fldChar w:fldCharType="begin"/>
      </w:r>
      <w:r w:rsidR="00A468C0" w:rsidRPr="001E33B3">
        <w:rPr>
          <w:lang w:val="en-US"/>
        </w:rPr>
        <w:instrText xml:space="preserve"> SEQ Figure \* ARABIC </w:instrText>
      </w:r>
      <w:r w:rsidR="00A468C0">
        <w:fldChar w:fldCharType="separate"/>
      </w:r>
      <w:r w:rsidR="00C97D70">
        <w:rPr>
          <w:noProof/>
          <w:lang w:val="en-US"/>
        </w:rPr>
        <w:t>2</w:t>
      </w:r>
      <w:r w:rsidR="00A468C0">
        <w:rPr>
          <w:noProof/>
        </w:rPr>
        <w:fldChar w:fldCharType="end"/>
      </w:r>
      <w:r w:rsidRPr="001E33B3">
        <w:rPr>
          <w:lang w:val="en-US"/>
        </w:rPr>
        <w:t xml:space="preserve">: Spatial Spread </w:t>
      </w:r>
      <w:r w:rsidR="001E33B3" w:rsidRPr="001E33B3">
        <w:rPr>
          <w:lang w:val="en-US"/>
        </w:rPr>
        <w:t>o</w:t>
      </w:r>
      <w:r w:rsidR="001E33B3">
        <w:rPr>
          <w:lang w:val="en-US"/>
        </w:rPr>
        <w:t>f the electrical field alongside the electrode array</w:t>
      </w:r>
      <w:r w:rsidRPr="001E33B3">
        <w:rPr>
          <w:lang w:val="en-US"/>
        </w:rPr>
        <w:t>.</w:t>
      </w:r>
      <w:r w:rsidR="001E33B3">
        <w:rPr>
          <w:lang w:val="en-US"/>
        </w:rPr>
        <w:t>This figure can be created by clicking the button</w:t>
      </w:r>
      <w:r w:rsidRPr="001E33B3">
        <w:rPr>
          <w:lang w:val="en-US"/>
        </w:rPr>
        <w:t xml:space="preserve"> „Spatial Spread“ in the CINM-GUI</w:t>
      </w:r>
    </w:p>
    <w:p w14:paraId="49962243" w14:textId="77777777" w:rsidR="00B5545B" w:rsidRDefault="00B5545B" w:rsidP="00B5545B">
      <w:pPr>
        <w:pStyle w:val="berschrift2"/>
        <w:jc w:val="both"/>
        <w:rPr>
          <w:lang w:val="en-US"/>
        </w:rPr>
      </w:pPr>
    </w:p>
    <w:p w14:paraId="24A2BECB" w14:textId="77777777" w:rsidR="007D7670" w:rsidRDefault="007D7670" w:rsidP="00B5545B">
      <w:pPr>
        <w:pStyle w:val="berschrift2"/>
        <w:jc w:val="both"/>
        <w:rPr>
          <w:lang w:val="en-US"/>
        </w:rPr>
      </w:pPr>
      <w:r>
        <w:rPr>
          <w:lang w:val="en-US"/>
        </w:rPr>
        <w:t>Auditory nerve cell</w:t>
      </w:r>
    </w:p>
    <w:p w14:paraId="1FAD3F15" w14:textId="77777777" w:rsidR="00B5545B" w:rsidRPr="00B5545B" w:rsidRDefault="00B5545B" w:rsidP="00B5545B">
      <w:pPr>
        <w:jc w:val="both"/>
        <w:rPr>
          <w:lang w:val="en-US"/>
        </w:rPr>
      </w:pPr>
    </w:p>
    <w:p w14:paraId="65283EF5" w14:textId="77777777" w:rsidR="002713C3" w:rsidRPr="001E33B3" w:rsidRDefault="00FE2329" w:rsidP="00B5545B">
      <w:pPr>
        <w:keepNext/>
        <w:jc w:val="center"/>
        <w:rPr>
          <w:lang w:val="en-US"/>
        </w:rPr>
      </w:pPr>
      <w:r>
        <w:rPr>
          <w:noProof/>
          <w:lang w:eastAsia="de-DE"/>
        </w:rPr>
        <w:drawing>
          <wp:inline distT="0" distB="0" distL="0" distR="0" wp14:anchorId="76F91432" wp14:editId="369A8D60">
            <wp:extent cx="5662434" cy="1502532"/>
            <wp:effectExtent l="0" t="0" r="0" b="254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5662434" cy="1502532"/>
                    </a:xfrm>
                    <a:prstGeom prst="rect">
                      <a:avLst/>
                    </a:prstGeom>
                    <a:noFill/>
                    <a:ln>
                      <a:noFill/>
                    </a:ln>
                  </pic:spPr>
                </pic:pic>
              </a:graphicData>
            </a:graphic>
          </wp:inline>
        </w:drawing>
      </w:r>
    </w:p>
    <w:p w14:paraId="716E8353" w14:textId="2D5E362A" w:rsidR="00FE2329" w:rsidRPr="002713C3" w:rsidRDefault="002713C3" w:rsidP="00B5545B">
      <w:pPr>
        <w:pStyle w:val="Beschriftung"/>
        <w:jc w:val="both"/>
        <w:rPr>
          <w:lang w:val="en-US"/>
        </w:rPr>
      </w:pPr>
      <w:r w:rsidRPr="002713C3">
        <w:rPr>
          <w:lang w:val="en-US"/>
        </w:rPr>
        <w:t xml:space="preserve">Figure </w:t>
      </w:r>
      <w:r>
        <w:fldChar w:fldCharType="begin"/>
      </w:r>
      <w:r w:rsidRPr="002713C3">
        <w:rPr>
          <w:lang w:val="en-US"/>
        </w:rPr>
        <w:instrText xml:space="preserve"> SEQ Figure \* ARABIC </w:instrText>
      </w:r>
      <w:r>
        <w:fldChar w:fldCharType="separate"/>
      </w:r>
      <w:r w:rsidR="00C97D70">
        <w:rPr>
          <w:noProof/>
          <w:lang w:val="en-US"/>
        </w:rPr>
        <w:t>3</w:t>
      </w:r>
      <w:r>
        <w:fldChar w:fldCharType="end"/>
      </w:r>
      <w:r w:rsidR="00D411A5" w:rsidRPr="00D411A5">
        <w:rPr>
          <w:lang w:val="en-US"/>
        </w:rPr>
        <w:t xml:space="preserve"> </w:t>
      </w:r>
      <w:r w:rsidR="00D411A5">
        <w:rPr>
          <w:lang w:val="en-US"/>
        </w:rPr>
        <w:t>(from Fredelake et al., 2012)</w:t>
      </w:r>
      <w:r w:rsidRPr="002713C3">
        <w:rPr>
          <w:lang w:val="en-US"/>
        </w:rPr>
        <w:t>: Model of an auditory nerve cell (adopted from Hamacher, 2004, with slight modifications)</w:t>
      </w:r>
    </w:p>
    <w:p w14:paraId="785FB7F7" w14:textId="77777777" w:rsidR="00B5545B" w:rsidRDefault="00B5545B" w:rsidP="00B5545B">
      <w:pPr>
        <w:pStyle w:val="berschrift3"/>
        <w:jc w:val="both"/>
        <w:rPr>
          <w:lang w:val="en-US"/>
        </w:rPr>
      </w:pPr>
    </w:p>
    <w:p w14:paraId="0B2170C6" w14:textId="77777777" w:rsidR="00B5545B" w:rsidRDefault="00B5545B" w:rsidP="00B5545B">
      <w:pPr>
        <w:pStyle w:val="berschrift3"/>
        <w:jc w:val="both"/>
        <w:rPr>
          <w:lang w:val="en-US"/>
        </w:rPr>
      </w:pPr>
    </w:p>
    <w:p w14:paraId="1CF02117" w14:textId="77777777" w:rsidR="00B5545B" w:rsidRDefault="00B5545B" w:rsidP="00B5545B">
      <w:pPr>
        <w:rPr>
          <w:lang w:val="en-US"/>
        </w:rPr>
      </w:pPr>
    </w:p>
    <w:p w14:paraId="43323BEF" w14:textId="77777777" w:rsidR="00B5545B" w:rsidRPr="00B5545B" w:rsidRDefault="00B5545B" w:rsidP="00B5545B">
      <w:pPr>
        <w:rPr>
          <w:lang w:val="en-US"/>
        </w:rPr>
      </w:pPr>
    </w:p>
    <w:p w14:paraId="127E25D3" w14:textId="77777777" w:rsidR="007D7670" w:rsidRDefault="007D7670" w:rsidP="00B5545B">
      <w:pPr>
        <w:pStyle w:val="berschrift3"/>
        <w:jc w:val="both"/>
        <w:rPr>
          <w:lang w:val="en-US"/>
        </w:rPr>
      </w:pPr>
      <w:r>
        <w:rPr>
          <w:lang w:val="en-US"/>
        </w:rPr>
        <w:lastRenderedPageBreak/>
        <w:t>Cell membrane</w:t>
      </w:r>
    </w:p>
    <w:p w14:paraId="195A9EAC" w14:textId="34F5E8F5" w:rsidR="003D202C" w:rsidRPr="00372BA9" w:rsidRDefault="003D202C" w:rsidP="00B5545B">
      <w:pPr>
        <w:jc w:val="both"/>
        <w:rPr>
          <w:i/>
          <w:lang w:val="en-US"/>
        </w:rPr>
      </w:pPr>
      <w:r w:rsidRPr="00372BA9">
        <w:rPr>
          <w:i/>
          <w:lang w:val="en-US"/>
        </w:rPr>
        <w:t>The cell membrane is a deterministic leaky integrate-and-fire model (Gerstner and Kistler, 2002) and consists of a resistance R and capacitance C in parallel</w:t>
      </w:r>
      <w:r w:rsidR="007B51CB" w:rsidRPr="00372BA9">
        <w:rPr>
          <w:i/>
          <w:lang w:val="en-US"/>
        </w:rPr>
        <w:t xml:space="preserve"> (</w:t>
      </w:r>
      <w:r w:rsidR="00097C3F" w:rsidRPr="00372BA9">
        <w:rPr>
          <w:i/>
          <w:lang w:val="en-US"/>
        </w:rPr>
        <w:fldChar w:fldCharType="begin"/>
      </w:r>
      <w:r w:rsidR="00097C3F" w:rsidRPr="00372BA9">
        <w:rPr>
          <w:i/>
          <w:lang w:val="en-US"/>
        </w:rPr>
        <w:instrText xml:space="preserve"> REF _Ref370743027 \h </w:instrText>
      </w:r>
      <w:r w:rsidR="00CB2024" w:rsidRPr="00372BA9">
        <w:rPr>
          <w:i/>
          <w:lang w:val="en-US"/>
        </w:rPr>
        <w:instrText xml:space="preserve"> \* MERGEFORMAT </w:instrText>
      </w:r>
      <w:r w:rsidR="00097C3F" w:rsidRPr="00372BA9">
        <w:rPr>
          <w:i/>
          <w:lang w:val="en-US"/>
        </w:rPr>
      </w:r>
      <w:r w:rsidR="00097C3F" w:rsidRPr="00372BA9">
        <w:rPr>
          <w:i/>
          <w:lang w:val="en-US"/>
        </w:rPr>
        <w:fldChar w:fldCharType="separate"/>
      </w:r>
      <w:r w:rsidR="00FA5BFB" w:rsidRPr="00372BA9">
        <w:rPr>
          <w:i/>
          <w:lang w:val="en-US"/>
        </w:rPr>
        <w:t xml:space="preserve">Figure </w:t>
      </w:r>
      <w:r w:rsidR="00FA5BFB" w:rsidRPr="00372BA9">
        <w:rPr>
          <w:i/>
          <w:noProof/>
          <w:lang w:val="en-US"/>
        </w:rPr>
        <w:t>4</w:t>
      </w:r>
      <w:r w:rsidR="00097C3F" w:rsidRPr="00372BA9">
        <w:rPr>
          <w:i/>
          <w:lang w:val="en-US"/>
        </w:rPr>
        <w:fldChar w:fldCharType="end"/>
      </w:r>
      <w:r w:rsidR="00097C3F" w:rsidRPr="00372BA9">
        <w:rPr>
          <w:i/>
          <w:lang w:val="en-US"/>
        </w:rPr>
        <w:t>)</w:t>
      </w:r>
      <w:r w:rsidRPr="00372BA9">
        <w:rPr>
          <w:i/>
          <w:lang w:val="en-US"/>
        </w:rPr>
        <w:t>. The first step determines whether the depolarization potential U</w:t>
      </w:r>
      <w:r w:rsidRPr="00372BA9">
        <w:rPr>
          <w:i/>
          <w:vertAlign w:val="subscript"/>
          <w:lang w:val="en-US"/>
        </w:rPr>
        <w:t>D</w:t>
      </w:r>
      <w:r w:rsidRPr="00372BA9">
        <w:rPr>
          <w:i/>
          <w:lang w:val="en-US"/>
        </w:rPr>
        <w:t xml:space="preserve"> (V) exceeds the threshold potential U</w:t>
      </w:r>
      <w:r w:rsidRPr="00372BA9">
        <w:rPr>
          <w:i/>
          <w:vertAlign w:val="subscript"/>
          <w:lang w:val="en-US"/>
        </w:rPr>
        <w:t>th</w:t>
      </w:r>
      <w:r w:rsidRPr="00372BA9">
        <w:rPr>
          <w:i/>
          <w:lang w:val="en-US"/>
        </w:rPr>
        <w:t xml:space="preserve"> (V) for a given </w:t>
      </w:r>
      <m:oMath>
        <m:acc>
          <m:accPr>
            <m:chr m:val="̃"/>
            <m:ctrlPr>
              <w:rPr>
                <w:rFonts w:ascii="Cambria Math" w:hAnsi="Cambria Math"/>
                <w:i/>
                <w:lang w:val="en-US"/>
              </w:rPr>
            </m:ctrlPr>
          </m:accPr>
          <m:e>
            <m:r>
              <w:rPr>
                <w:rFonts w:ascii="Cambria Math" w:hAnsi="Cambria Math"/>
                <w:lang w:val="en-US"/>
              </w:rPr>
              <m:t>I</m:t>
            </m:r>
          </m:e>
        </m:acc>
        <m:r>
          <w:rPr>
            <w:rFonts w:ascii="Cambria Math" w:hAnsi="Cambria Math"/>
            <w:lang w:val="en-US"/>
          </w:rPr>
          <m:t xml:space="preserve"> </m:t>
        </m:r>
      </m:oMath>
      <w:r w:rsidRPr="00372BA9">
        <w:rPr>
          <w:i/>
          <w:lang w:val="en-US"/>
        </w:rPr>
        <w:t>and T</w:t>
      </w:r>
      <w:r w:rsidRPr="00372BA9">
        <w:rPr>
          <w:i/>
          <w:vertAlign w:val="subscript"/>
          <w:lang w:val="en-US"/>
        </w:rPr>
        <w:t>ph</w:t>
      </w:r>
      <w:r w:rsidRPr="00372BA9">
        <w:rPr>
          <w:i/>
          <w:lang w:val="en-US"/>
        </w:rPr>
        <w:t xml:space="preserve"> at all. For this purpose, the depolarization potential at the end of the cathodic</w:t>
      </w:r>
      <w:r w:rsidR="00B43D36" w:rsidRPr="00372BA9">
        <w:rPr>
          <w:i/>
          <w:lang w:val="en-US"/>
        </w:rPr>
        <w:t xml:space="preserve"> phase</w:t>
      </w:r>
    </w:p>
    <w:p w14:paraId="30A866A3" w14:textId="4B385FF3" w:rsidR="003D202C" w:rsidRPr="00372BA9" w:rsidRDefault="00372BA9" w:rsidP="00B5545B">
      <w:pPr>
        <w:jc w:val="both"/>
        <w:rPr>
          <w:lang w:val="en-US"/>
        </w:rPr>
      </w:pPr>
      <m:oMathPara>
        <m:oMath>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m:t>
              </m:r>
            </m:sub>
          </m:sSub>
          <m:d>
            <m:dPr>
              <m:ctrlPr>
                <w:rPr>
                  <w:rFonts w:ascii="Cambria Math" w:hAnsi="Cambria Math"/>
                  <w:lang w:val="en-US"/>
                </w:rPr>
              </m:ctrlPr>
            </m:dPr>
            <m:e>
              <m:r>
                <m:rPr>
                  <m:sty m:val="p"/>
                </m:rPr>
                <w:rPr>
                  <w:rFonts w:ascii="Cambria Math" w:hAnsi="Cambria Math"/>
                  <w:lang w:val="en-US"/>
                </w:rPr>
                <m:t>t=</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ph</m:t>
                  </m:r>
                </m:sub>
              </m:sSub>
            </m:e>
          </m:d>
          <m:r>
            <m:rPr>
              <m:sty m:val="p"/>
            </m:rPr>
            <w:rPr>
              <w:rFonts w:ascii="Cambria Math" w:hAnsi="Cambria Math"/>
              <w:lang w:val="en-US"/>
            </w:rPr>
            <m:t>=</m:t>
          </m:r>
          <m:acc>
            <m:accPr>
              <m:chr m:val="̌"/>
              <m:ctrlPr>
                <w:rPr>
                  <w:rFonts w:ascii="Cambria Math" w:hAnsi="Cambria Math"/>
                  <w:lang w:val="en-US"/>
                </w:rPr>
              </m:ctrlPr>
            </m:accPr>
            <m:e>
              <m:r>
                <m:rPr>
                  <m:sty m:val="p"/>
                </m:rPr>
                <w:rPr>
                  <w:rFonts w:ascii="Cambria Math" w:hAnsi="Cambria Math"/>
                  <w:lang w:val="en-US"/>
                </w:rPr>
                <m:t>I</m:t>
              </m:r>
            </m:e>
          </m:acc>
          <m:r>
            <m:rPr>
              <m:sty m:val="p"/>
            </m:rPr>
            <w:rPr>
              <w:rFonts w:ascii="Cambria Math" w:hAnsi="Cambria Math"/>
              <w:lang w:val="en-US"/>
            </w:rPr>
            <m:t>R(1-</m:t>
          </m:r>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lang w:val="en-US"/>
                    </w:rPr>
                  </m:ctrlPr>
                </m:d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ph</m:t>
                          </m:r>
                        </m:sub>
                      </m:sSub>
                    </m:num>
                    <m:den>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vertAlign w:val="subscript"/>
                              <w:lang w:val="en-US"/>
                            </w:rPr>
                            <m:t>m</m:t>
                          </m:r>
                        </m:sub>
                      </m:sSub>
                      <m:r>
                        <m:rPr>
                          <m:sty m:val="p"/>
                        </m:rPr>
                        <w:rPr>
                          <w:rFonts w:ascii="Cambria Math" w:hAnsi="Cambria Math"/>
                          <w:lang w:val="en-US"/>
                        </w:rPr>
                        <m:t xml:space="preserve"> </m:t>
                      </m:r>
                    </m:den>
                  </m:f>
                </m:e>
              </m:d>
            </m:e>
          </m:func>
          <m:r>
            <m:rPr>
              <m:sty m:val="p"/>
            </m:rPr>
            <w:rPr>
              <w:rFonts w:ascii="Cambria Math" w:hAnsi="Cambria Math"/>
              <w:lang w:val="en-US"/>
            </w:rPr>
            <m:t>)</m:t>
          </m:r>
        </m:oMath>
      </m:oMathPara>
    </w:p>
    <w:p w14:paraId="1E7F303B" w14:textId="0D459A19" w:rsidR="003D202C" w:rsidRPr="00372BA9" w:rsidRDefault="003D202C" w:rsidP="00B5545B">
      <w:pPr>
        <w:jc w:val="both"/>
        <w:rPr>
          <w:i/>
          <w:lang w:val="en-US"/>
        </w:rPr>
      </w:pPr>
      <w:proofErr w:type="gramStart"/>
      <w:r w:rsidRPr="00372BA9">
        <w:rPr>
          <w:i/>
          <w:lang w:val="en-US"/>
        </w:rPr>
        <w:t>with</w:t>
      </w:r>
      <w:proofErr w:type="gramEnd"/>
      <w:r w:rsidRPr="00372BA9">
        <w:rPr>
          <w:i/>
          <w:lang w:val="en-US"/>
        </w:rPr>
        <w:t xml:space="preserve"> τ</w:t>
      </w:r>
      <w:r w:rsidRPr="00372BA9">
        <w:rPr>
          <w:i/>
          <w:vertAlign w:val="subscript"/>
          <w:lang w:val="en-US"/>
        </w:rPr>
        <w:t>m</w:t>
      </w:r>
      <w:r w:rsidRPr="00372BA9">
        <w:rPr>
          <w:i/>
          <w:lang w:val="en-US"/>
        </w:rPr>
        <w:t xml:space="preserve"> =RC (s) as the membrane time constant, is compared with the threshold potential: </w:t>
      </w:r>
      <w:r w:rsidR="00CF504E" w:rsidRPr="00372BA9">
        <w:rPr>
          <w:i/>
          <w:lang w:val="en-US"/>
        </w:rPr>
        <w:t xml:space="preserve">           </w:t>
      </w:r>
      <w:r w:rsidRPr="00372BA9">
        <w:rPr>
          <w:i/>
          <w:lang w:val="en-US"/>
        </w:rPr>
        <w:t>U</w:t>
      </w:r>
      <w:r w:rsidRPr="00372BA9">
        <w:rPr>
          <w:i/>
          <w:vertAlign w:val="subscript"/>
          <w:lang w:val="en-US"/>
        </w:rPr>
        <w:t>D</w:t>
      </w:r>
      <w:r w:rsidRPr="00372BA9">
        <w:rPr>
          <w:i/>
          <w:lang w:val="en-US"/>
        </w:rPr>
        <w:t>(</w:t>
      </w:r>
      <w:proofErr w:type="spellStart"/>
      <w:r w:rsidRPr="00372BA9">
        <w:rPr>
          <w:i/>
          <w:lang w:val="en-US"/>
        </w:rPr>
        <w:t>T</w:t>
      </w:r>
      <w:r w:rsidRPr="00372BA9">
        <w:rPr>
          <w:i/>
          <w:vertAlign w:val="subscript"/>
          <w:lang w:val="en-US"/>
        </w:rPr>
        <w:t>ph</w:t>
      </w:r>
      <w:proofErr w:type="spellEnd"/>
      <w:r w:rsidR="00CF504E" w:rsidRPr="00372BA9">
        <w:rPr>
          <w:i/>
          <w:vertAlign w:val="subscript"/>
          <w:lang w:val="en-US"/>
        </w:rPr>
        <w:t xml:space="preserve"> </w:t>
      </w:r>
      <w:r w:rsidRPr="00372BA9">
        <w:rPr>
          <w:i/>
          <w:lang w:val="en-US"/>
        </w:rPr>
        <w:t>)</w:t>
      </w:r>
      <m:oMath>
        <m:r>
          <w:rPr>
            <w:rFonts w:ascii="Cambria Math" w:hAnsi="Cambria Math"/>
            <w:lang w:val="en-US"/>
          </w:rPr>
          <m:t>≥</m:t>
        </m:r>
      </m:oMath>
      <w:r w:rsidRPr="00372BA9">
        <w:rPr>
          <w:i/>
          <w:lang w:val="en-US"/>
        </w:rPr>
        <w:t xml:space="preserve"> U</w:t>
      </w:r>
      <w:proofErr w:type="spellStart"/>
      <w:r w:rsidRPr="00372BA9">
        <w:rPr>
          <w:i/>
          <w:vertAlign w:val="subscript"/>
          <w:lang w:val="en-US"/>
        </w:rPr>
        <w:t>th</w:t>
      </w:r>
      <w:r w:rsidRPr="00372BA9">
        <w:rPr>
          <w:i/>
          <w:lang w:val="en-US"/>
        </w:rPr>
        <w:t>.</w:t>
      </w:r>
      <w:proofErr w:type="spellEnd"/>
      <w:r w:rsidRPr="00372BA9">
        <w:rPr>
          <w:i/>
          <w:lang w:val="en-US"/>
        </w:rPr>
        <w:t xml:space="preserve"> An action potential is generated if this condition is met. Next, the firing time of an action potential t</w:t>
      </w:r>
      <w:r w:rsidRPr="00372BA9">
        <w:rPr>
          <w:i/>
          <w:vertAlign w:val="subscript"/>
          <w:lang w:val="en-US"/>
        </w:rPr>
        <w:t>f</w:t>
      </w:r>
      <w:r w:rsidRPr="00372BA9">
        <w:rPr>
          <w:i/>
          <w:lang w:val="en-US"/>
        </w:rPr>
        <w:t xml:space="preserve"> (s) is calculated under the assumption that the action potential is generated when the depolarization potential is equal to the threshold potential, i.e., U</w:t>
      </w:r>
      <w:r w:rsidRPr="00372BA9">
        <w:rPr>
          <w:i/>
          <w:vertAlign w:val="subscript"/>
          <w:lang w:val="en-US"/>
        </w:rPr>
        <w:t>D</w:t>
      </w:r>
      <w:r w:rsidR="00CF504E" w:rsidRPr="00372BA9">
        <w:rPr>
          <w:i/>
          <w:lang w:val="en-US"/>
        </w:rPr>
        <w:t xml:space="preserve"> (t= </w:t>
      </w:r>
      <w:r w:rsidRPr="00372BA9">
        <w:rPr>
          <w:i/>
          <w:lang w:val="en-US"/>
        </w:rPr>
        <w:t>t</w:t>
      </w:r>
      <w:r w:rsidR="00CF504E" w:rsidRPr="00372BA9">
        <w:rPr>
          <w:i/>
          <w:vertAlign w:val="subscript"/>
          <w:lang w:val="en-US"/>
        </w:rPr>
        <w:t>f</w:t>
      </w:r>
      <w:r w:rsidR="00CF504E" w:rsidRPr="00372BA9">
        <w:rPr>
          <w:i/>
          <w:lang w:val="en-US"/>
        </w:rPr>
        <w:t>)= U</w:t>
      </w:r>
      <w:r w:rsidR="00CF504E" w:rsidRPr="00372BA9">
        <w:rPr>
          <w:i/>
          <w:vertAlign w:val="subscript"/>
          <w:lang w:val="en-US"/>
        </w:rPr>
        <w:t>th</w:t>
      </w:r>
      <w:r w:rsidRPr="00372BA9">
        <w:rPr>
          <w:i/>
          <w:lang w:val="en-US"/>
        </w:rPr>
        <w:t xml:space="preserve">. Equation (2) is solved </w:t>
      </w:r>
      <w:r w:rsidR="00CF504E" w:rsidRPr="00372BA9">
        <w:rPr>
          <w:i/>
          <w:lang w:val="en-US"/>
        </w:rPr>
        <w:t>for t</w:t>
      </w:r>
      <w:r w:rsidR="00CF504E" w:rsidRPr="00372BA9">
        <w:rPr>
          <w:i/>
          <w:vertAlign w:val="subscript"/>
          <w:lang w:val="en-US"/>
        </w:rPr>
        <w:t>f</w:t>
      </w:r>
      <w:r w:rsidRPr="00372BA9">
        <w:rPr>
          <w:i/>
          <w:lang w:val="en-US"/>
        </w:rPr>
        <w:t xml:space="preserve"> with</w:t>
      </w:r>
    </w:p>
    <w:p w14:paraId="3DD57969" w14:textId="3E7932F0" w:rsidR="005F3F9C" w:rsidRPr="00372BA9" w:rsidRDefault="00372BA9" w:rsidP="00B5545B">
      <w:pPr>
        <w:jc w:val="both"/>
        <w:rPr>
          <w:lang w:val="en-US"/>
        </w:rPr>
      </w:pPr>
      <m:oMathPara>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f</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vertAlign w:val="subscript"/>
                  <w:lang w:val="en-US"/>
                </w:rPr>
                <m:t>chr</m:t>
              </m:r>
            </m:sub>
          </m:sSub>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2</m:t>
              </m:r>
            </m:sub>
          </m:sSub>
          <m:r>
            <m:rPr>
              <m:sty m:val="p"/>
            </m:rPr>
            <w:rPr>
              <w:rFonts w:ascii="Cambria Math" w:hAnsi="Cambria Math"/>
              <w:lang w:val="en-US"/>
            </w:rPr>
            <m:t>(</m:t>
          </m:r>
          <m:f>
            <m:fPr>
              <m:ctrlPr>
                <w:rPr>
                  <w:rFonts w:ascii="Cambria Math" w:hAnsi="Cambria Math"/>
                  <w:lang w:val="en-US"/>
                </w:rPr>
              </m:ctrlPr>
            </m:fPr>
            <m:num>
              <m:acc>
                <m:accPr>
                  <m:chr m:val="̃"/>
                  <m:ctrlPr>
                    <w:rPr>
                      <w:rFonts w:ascii="Cambria Math" w:hAnsi="Cambria Math"/>
                      <w:lang w:val="en-US"/>
                    </w:rPr>
                  </m:ctrlPr>
                </m:accPr>
                <m:e>
                  <m:r>
                    <m:rPr>
                      <m:sty m:val="p"/>
                    </m:rPr>
                    <w:rPr>
                      <w:rFonts w:ascii="Cambria Math" w:hAnsi="Cambria Math"/>
                      <w:lang w:val="en-US"/>
                    </w:rPr>
                    <m:t>I</m:t>
                  </m:r>
                </m:e>
              </m:acc>
            </m:num>
            <m:den>
              <m:acc>
                <m:accPr>
                  <m:chr m:val="̃"/>
                  <m:ctrlPr>
                    <w:rPr>
                      <w:rFonts w:ascii="Cambria Math" w:hAnsi="Cambria Math"/>
                      <w:lang w:val="en-US"/>
                    </w:rPr>
                  </m:ctrlPr>
                </m:accPr>
                <m:e>
                  <m:r>
                    <m:rPr>
                      <m:sty m:val="p"/>
                    </m:rPr>
                    <w:rPr>
                      <w:rFonts w:ascii="Cambria Math" w:hAnsi="Cambria Math"/>
                      <w:lang w:val="en-US"/>
                    </w:rPr>
                    <m:t>I</m:t>
                  </m:r>
                </m:e>
              </m:acc>
              <m:r>
                <m:rPr>
                  <m:sty m:val="p"/>
                </m:rPr>
                <w:rPr>
                  <w:rFonts w:ascii="Cambria Math" w:hAnsi="Cambria Math"/>
                  <w:lang w:val="en-US"/>
                </w:rPr>
                <m:t>-</m:t>
              </m:r>
              <m:sSub>
                <m:sSubPr>
                  <m:ctrlPr>
                    <w:rPr>
                      <w:rFonts w:ascii="Cambria Math" w:hAnsi="Cambria Math"/>
                      <w:lang w:val="en-US"/>
                    </w:rPr>
                  </m:ctrlPr>
                </m:sSubPr>
                <m:e>
                  <m:acc>
                    <m:accPr>
                      <m:chr m:val="̃"/>
                      <m:ctrlPr>
                        <w:rPr>
                          <w:rFonts w:ascii="Cambria Math" w:hAnsi="Cambria Math"/>
                          <w:lang w:val="en-US"/>
                        </w:rPr>
                      </m:ctrlPr>
                    </m:accPr>
                    <m:e>
                      <m:r>
                        <m:rPr>
                          <m:sty m:val="p"/>
                        </m:rPr>
                        <w:rPr>
                          <w:rFonts w:ascii="Cambria Math" w:hAnsi="Cambria Math"/>
                          <w:lang w:val="en-US"/>
                        </w:rPr>
                        <m:t>I</m:t>
                      </m:r>
                    </m:e>
                  </m:acc>
                </m:e>
                <m:sub>
                  <m:r>
                    <m:rPr>
                      <m:sty m:val="p"/>
                    </m:rPr>
                    <w:rPr>
                      <w:rFonts w:ascii="Cambria Math" w:hAnsi="Cambria Math"/>
                      <w:lang w:val="en-US"/>
                    </w:rPr>
                    <m:t>rheo</m:t>
                  </m:r>
                </m:sub>
              </m:sSub>
            </m:den>
          </m:f>
          <m:r>
            <m:rPr>
              <m:sty m:val="p"/>
            </m:rPr>
            <w:rPr>
              <w:rFonts w:ascii="Cambria Math" w:hAnsi="Cambria Math"/>
              <w:lang w:val="en-US"/>
            </w:rPr>
            <m:t>)</m:t>
          </m:r>
        </m:oMath>
      </m:oMathPara>
    </w:p>
    <w:p w14:paraId="1F7ED2F4" w14:textId="162FF444" w:rsidR="003D202C" w:rsidRPr="00372BA9" w:rsidRDefault="003D202C" w:rsidP="00B5545B">
      <w:pPr>
        <w:autoSpaceDE w:val="0"/>
        <w:autoSpaceDN w:val="0"/>
        <w:adjustRightInd w:val="0"/>
        <w:spacing w:after="0" w:line="240" w:lineRule="auto"/>
        <w:jc w:val="both"/>
        <w:rPr>
          <w:rFonts w:ascii="Courier New" w:hAnsi="Courier New" w:cs="Courier New"/>
          <w:i/>
          <w:sz w:val="24"/>
          <w:szCs w:val="24"/>
          <w:lang w:val="en-US"/>
        </w:rPr>
      </w:pPr>
      <w:r w:rsidRPr="00372BA9">
        <w:rPr>
          <w:i/>
          <w:lang w:val="en-US"/>
        </w:rPr>
        <w:t xml:space="preserve">Equation (3) includes the chronaxie </w:t>
      </w:r>
      <m:oMath>
        <m:sSub>
          <m:sSubPr>
            <m:ctrlPr>
              <w:rPr>
                <w:rFonts w:ascii="Cambria Math" w:hAnsi="Cambria Math"/>
                <w:i/>
                <w:lang w:val="en-US"/>
              </w:rPr>
            </m:ctrlPr>
          </m:sSubPr>
          <m:e>
            <m:r>
              <w:rPr>
                <w:rFonts w:ascii="Cambria Math" w:hAnsi="Cambria Math"/>
                <w:lang w:val="en-US"/>
              </w:rPr>
              <m:t>τ</m:t>
            </m:r>
          </m:e>
          <m:sub>
            <m:r>
              <w:rPr>
                <w:rFonts w:ascii="Cambria Math" w:hAnsi="Cambria Math"/>
                <w:vertAlign w:val="subscript"/>
                <w:lang w:val="en-US"/>
              </w:rPr>
              <m:t>chr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vertAlign w:val="subscript"/>
                <w:lang w:val="en-US"/>
              </w:rPr>
              <m:t>m</m:t>
            </m:r>
          </m:sub>
        </m:sSub>
        <m:r>
          <w:rPr>
            <w:rFonts w:ascii="Cambria Math" w:eastAsiaTheme="minorEastAsia" w:hAnsi="Cambria Math"/>
            <w:lang w:val="en-US"/>
          </w:rPr>
          <m:t>ln⁡(2)(s)</m:t>
        </m:r>
      </m:oMath>
      <w:r w:rsidRPr="00372BA9">
        <w:rPr>
          <w:i/>
          <w:lang w:val="en-US"/>
        </w:rPr>
        <w:t xml:space="preserve"> and the rheobase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I</m:t>
                </m:r>
              </m:e>
            </m:acc>
          </m:e>
          <m:sub>
            <m:r>
              <w:rPr>
                <w:rFonts w:ascii="Cambria Math" w:hAnsi="Cambria Math"/>
                <w:lang w:val="en-US"/>
              </w:rPr>
              <m:t>rheo</m:t>
            </m:r>
          </m:sub>
        </m:sSub>
      </m:oMath>
      <w:r w:rsidR="005C3DA3" w:rsidRPr="00372BA9">
        <w:rPr>
          <w:i/>
          <w:lang w:val="en-US"/>
        </w:rPr>
        <w:t xml:space="preserve"> </w:t>
      </w:r>
      <w:proofErr w:type="gramStart"/>
      <w:r w:rsidR="005C3DA3" w:rsidRPr="00372BA9">
        <w:rPr>
          <w:i/>
          <w:lang w:val="en-US"/>
        </w:rPr>
        <w:t xml:space="preserve">= </w:t>
      </w:r>
      <w:r w:rsidRPr="00372BA9">
        <w:rPr>
          <w:i/>
          <w:lang w:val="en-US"/>
        </w:rPr>
        <w:t xml:space="preserve"> </w:t>
      </w:r>
      <w:proofErr w:type="spellStart"/>
      <w:r w:rsidRPr="00372BA9">
        <w:rPr>
          <w:i/>
          <w:lang w:val="en-US"/>
        </w:rPr>
        <w:t>U</w:t>
      </w:r>
      <w:r w:rsidRPr="00372BA9">
        <w:rPr>
          <w:i/>
          <w:vertAlign w:val="subscript"/>
          <w:lang w:val="en-US"/>
        </w:rPr>
        <w:t>th</w:t>
      </w:r>
      <w:proofErr w:type="spellEnd"/>
      <w:proofErr w:type="gramEnd"/>
      <w:r w:rsidRPr="00372BA9">
        <w:rPr>
          <w:i/>
          <w:lang w:val="en-US"/>
        </w:rPr>
        <w:t>=R (A).</w:t>
      </w:r>
      <m:oMath>
        <m:r>
          <w:rPr>
            <w:rFonts w:ascii="Cambria Math" w:hAnsi="Cambria Math"/>
            <w:lang w:val="en-US"/>
          </w:rPr>
          <m:t xml:space="preserve"> </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I</m:t>
                </m:r>
              </m:e>
            </m:acc>
          </m:e>
          <m:sub>
            <m:r>
              <w:rPr>
                <w:rFonts w:ascii="Cambria Math" w:hAnsi="Cambria Math"/>
                <w:lang w:val="en-US"/>
              </w:rPr>
              <m:t>rheo</m:t>
            </m:r>
          </m:sub>
        </m:sSub>
      </m:oMath>
      <w:r w:rsidRPr="00372BA9">
        <w:rPr>
          <w:i/>
          <w:lang w:val="en-US"/>
        </w:rPr>
        <w:t xml:space="preserve"> </w:t>
      </w:r>
      <w:proofErr w:type="gramStart"/>
      <w:r w:rsidRPr="00372BA9">
        <w:rPr>
          <w:i/>
          <w:lang w:val="en-US"/>
        </w:rPr>
        <w:t>is</w:t>
      </w:r>
      <w:proofErr w:type="gramEnd"/>
      <w:r w:rsidRPr="00372BA9">
        <w:rPr>
          <w:i/>
          <w:lang w:val="en-US"/>
        </w:rPr>
        <w:t xml:space="preserve"> the minimal electric current amplitude of a rectangular stimulus with infinite phase duration that is required to produce an action potential (Colombo and Parkins, 1987). </w:t>
      </w:r>
      <m:oMath>
        <m:sSub>
          <m:sSubPr>
            <m:ctrlPr>
              <w:rPr>
                <w:rFonts w:ascii="Cambria Math" w:hAnsi="Cambria Math"/>
                <w:i/>
                <w:lang w:val="en-US"/>
              </w:rPr>
            </m:ctrlPr>
          </m:sSubPr>
          <m:e>
            <m:r>
              <w:rPr>
                <w:rFonts w:ascii="Cambria Math" w:hAnsi="Cambria Math"/>
                <w:lang w:val="en-US"/>
              </w:rPr>
              <m:t>τ</m:t>
            </m:r>
          </m:e>
          <m:sub>
            <m:r>
              <w:rPr>
                <w:rFonts w:ascii="Cambria Math" w:hAnsi="Cambria Math"/>
                <w:vertAlign w:val="subscript"/>
                <w:lang w:val="en-US"/>
              </w:rPr>
              <m:t>chr</m:t>
            </m:r>
          </m:sub>
        </m:sSub>
      </m:oMath>
      <w:proofErr w:type="gramStart"/>
      <w:r w:rsidRPr="00372BA9">
        <w:rPr>
          <w:i/>
          <w:lang w:val="en-US"/>
        </w:rPr>
        <w:t>is</w:t>
      </w:r>
      <w:proofErr w:type="gramEnd"/>
      <w:r w:rsidRPr="00372BA9">
        <w:rPr>
          <w:i/>
          <w:lang w:val="en-US"/>
        </w:rPr>
        <w:t xml:space="preserve"> defined as the phase duration of a stimulus with the double stimulus amplitude of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I</m:t>
                </m:r>
              </m:e>
            </m:acc>
          </m:e>
          <m:sub>
            <m:r>
              <w:rPr>
                <w:rFonts w:ascii="Cambria Math" w:hAnsi="Cambria Math"/>
                <w:lang w:val="en-US"/>
              </w:rPr>
              <m:t>rheo</m:t>
            </m:r>
          </m:sub>
        </m:sSub>
      </m:oMath>
      <w:r w:rsidRPr="00372BA9">
        <w:rPr>
          <w:i/>
          <w:lang w:val="en-US"/>
        </w:rPr>
        <w:t>, which is needed to produce an action potential (Reilly, 1992).</w:t>
      </w:r>
      <w:r w:rsidR="007C17E8" w:rsidRPr="00372BA9">
        <w:rPr>
          <w:i/>
          <w:lang w:val="en-US"/>
        </w:rPr>
        <w:t xml:space="preserve"> For details of the implementation see </w:t>
      </w:r>
      <w:r w:rsidR="007C17E8" w:rsidRPr="00372BA9">
        <w:rPr>
          <w:rFonts w:cs="Courier New"/>
          <w:i/>
          <w:color w:val="000000"/>
          <w:lang w:val="en-US"/>
        </w:rPr>
        <w:t>generateChronaxieRheobase.m.</w:t>
      </w:r>
    </w:p>
    <w:p w14:paraId="59B22872" w14:textId="35C276C0" w:rsidR="003D202C" w:rsidRPr="00372BA9" w:rsidRDefault="003D202C" w:rsidP="00B5545B">
      <w:pPr>
        <w:jc w:val="both"/>
        <w:rPr>
          <w:i/>
          <w:lang w:val="en-US"/>
        </w:rPr>
      </w:pPr>
      <w:r w:rsidRPr="00372BA9">
        <w:rPr>
          <w:i/>
          <w:lang w:val="en-US"/>
        </w:rPr>
        <w:t>The firing time t</w:t>
      </w:r>
      <w:r w:rsidRPr="00372BA9">
        <w:rPr>
          <w:i/>
          <w:vertAlign w:val="subscript"/>
          <w:lang w:val="en-US"/>
        </w:rPr>
        <w:t>AP</w:t>
      </w:r>
      <w:r w:rsidRPr="00372BA9">
        <w:rPr>
          <w:i/>
          <w:lang w:val="en-US"/>
        </w:rPr>
        <w:t xml:space="preserve"> (s) of the action potential following the electric pulse at time </w:t>
      </w:r>
      <w:r w:rsidR="00BB11BA" w:rsidRPr="00372BA9">
        <w:rPr>
          <w:i/>
          <w:lang w:val="en-US"/>
        </w:rPr>
        <w:t>t</w:t>
      </w:r>
      <w:r w:rsidR="00BB11BA" w:rsidRPr="00372BA9">
        <w:rPr>
          <w:i/>
          <w:vertAlign w:val="subscript"/>
          <w:lang w:val="en-US"/>
        </w:rPr>
        <w:t>p</w:t>
      </w:r>
      <w:r w:rsidR="00BB11BA" w:rsidRPr="00372BA9">
        <w:rPr>
          <w:i/>
          <w:lang w:val="en-US"/>
        </w:rPr>
        <w:t xml:space="preserve"> is then calculated with t</w:t>
      </w:r>
      <w:r w:rsidR="00BB11BA" w:rsidRPr="00372BA9">
        <w:rPr>
          <w:i/>
          <w:vertAlign w:val="subscript"/>
          <w:lang w:val="en-US"/>
        </w:rPr>
        <w:t>AP</w:t>
      </w:r>
      <w:r w:rsidR="00BB11BA" w:rsidRPr="00372BA9">
        <w:rPr>
          <w:i/>
          <w:lang w:val="en-US"/>
        </w:rPr>
        <w:t xml:space="preserve"> =t</w:t>
      </w:r>
      <w:r w:rsidR="00BB11BA" w:rsidRPr="00372BA9">
        <w:rPr>
          <w:i/>
          <w:vertAlign w:val="subscript"/>
          <w:lang w:val="en-US"/>
        </w:rPr>
        <w:t>p</w:t>
      </w:r>
      <w:r w:rsidR="00BB11BA" w:rsidRPr="00372BA9">
        <w:rPr>
          <w:i/>
          <w:lang w:val="en-US"/>
        </w:rPr>
        <w:t xml:space="preserve"> </w:t>
      </w:r>
      <w:proofErr w:type="gramStart"/>
      <w:r w:rsidR="00BB11BA" w:rsidRPr="00372BA9">
        <w:rPr>
          <w:i/>
          <w:lang w:val="en-US"/>
        </w:rPr>
        <w:t xml:space="preserve">+ </w:t>
      </w:r>
      <w:r w:rsidRPr="00372BA9">
        <w:rPr>
          <w:i/>
          <w:lang w:val="en-US"/>
        </w:rPr>
        <w:t xml:space="preserve"> t</w:t>
      </w:r>
      <w:r w:rsidRPr="00372BA9">
        <w:rPr>
          <w:i/>
          <w:vertAlign w:val="subscript"/>
          <w:lang w:val="en-US"/>
        </w:rPr>
        <w:t>f</w:t>
      </w:r>
      <w:proofErr w:type="gramEnd"/>
      <w:r w:rsidRPr="00372BA9">
        <w:rPr>
          <w:i/>
          <w:lang w:val="en-US"/>
        </w:rPr>
        <w:t>. If several pulses S</w:t>
      </w:r>
      <w:r w:rsidRPr="00372BA9">
        <w:rPr>
          <w:i/>
          <w:vertAlign w:val="subscript"/>
          <w:lang w:val="en-US"/>
        </w:rPr>
        <w:t>i</w:t>
      </w:r>
      <w:r w:rsidRPr="00372BA9">
        <w:rPr>
          <w:i/>
          <w:lang w:val="en-US"/>
        </w:rPr>
        <w:t xml:space="preserve"> are applied, a single modeled auditory nerve cell can produce a spike train SP(t) as a sum of delta pulses with the index j at the times t</w:t>
      </w:r>
      <w:r w:rsidRPr="00372BA9">
        <w:rPr>
          <w:i/>
          <w:vertAlign w:val="subscript"/>
          <w:lang w:val="en-US"/>
        </w:rPr>
        <w:t>APj</w:t>
      </w:r>
      <w:r w:rsidRPr="00372BA9">
        <w:rPr>
          <w:i/>
          <w:lang w:val="en-US"/>
        </w:rPr>
        <w:t xml:space="preserve"> :</w:t>
      </w:r>
    </w:p>
    <w:p w14:paraId="005272E1" w14:textId="1E41D728" w:rsidR="00BB11BA" w:rsidRPr="0080442B" w:rsidRDefault="00BB11BA" w:rsidP="00B5545B">
      <w:pPr>
        <w:jc w:val="both"/>
        <w:rPr>
          <w:rFonts w:eastAsiaTheme="minorEastAsia"/>
          <w:i/>
          <w:lang w:val="en-US"/>
        </w:rPr>
      </w:pPr>
      <m:oMathPara>
        <m:oMath>
          <m:r>
            <w:rPr>
              <w:rFonts w:ascii="Cambria Math" w:hAnsi="Cambria Math"/>
              <w:lang w:val="en-US"/>
            </w:rPr>
            <m:t>SP</m:t>
          </m:r>
          <m:d>
            <m:dPr>
              <m:ctrlPr>
                <w:rPr>
                  <w:rFonts w:ascii="Cambria Math" w:hAnsi="Cambria Math"/>
                  <w:i/>
                  <w:lang w:val="en-US"/>
                </w:rPr>
              </m:ctrlPr>
            </m:dPr>
            <m:e>
              <m:r>
                <w:rPr>
                  <w:rFonts w:ascii="Cambria Math" w:hAnsi="Cambria Math"/>
                  <w:lang w:val="en-US"/>
                </w:rPr>
                <m:t>t</m:t>
              </m:r>
            </m:e>
          </m:d>
          <m:r>
            <w:rPr>
              <w:rFonts w:ascii="Cambria Math" w:hAnsi="Cambria Math"/>
              <w:lang w:val="en-US"/>
            </w:rPr>
            <m:t xml:space="preserve">= </m:t>
          </m:r>
          <m:nary>
            <m:naryPr>
              <m:chr m:val="∑"/>
              <m:limLoc m:val="undOvr"/>
              <m:supHide m:val="1"/>
              <m:ctrlPr>
                <w:rPr>
                  <w:rFonts w:ascii="Cambria Math" w:hAnsi="Cambria Math"/>
                  <w:i/>
                  <w:lang w:val="en-US"/>
                </w:rPr>
              </m:ctrlPr>
            </m:naryPr>
            <m:sub>
              <m:r>
                <w:rPr>
                  <w:rFonts w:ascii="Cambria Math" w:hAnsi="Cambria Math"/>
                  <w:lang w:val="en-US"/>
                </w:rPr>
                <m:t>j</m:t>
              </m:r>
            </m:sub>
            <m:sup/>
            <m:e>
              <m:r>
                <w:rPr>
                  <w:rFonts w:ascii="Cambria Math" w:hAnsi="Cambria Math"/>
                  <w:lang w:val="en-US"/>
                </w:rPr>
                <m:t>δ(t-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APj</m:t>
                  </m:r>
                </m:sub>
              </m:sSub>
              <m:r>
                <w:rPr>
                  <w:rFonts w:ascii="Cambria Math" w:hAnsi="Cambria Math"/>
                  <w:lang w:val="en-US"/>
                </w:rPr>
                <m:t>)</m:t>
              </m:r>
            </m:e>
          </m:nary>
        </m:oMath>
      </m:oMathPara>
    </w:p>
    <w:p w14:paraId="5955454F" w14:textId="77777777" w:rsidR="0080442B" w:rsidRDefault="0080442B" w:rsidP="00B5545B">
      <w:pPr>
        <w:keepNext/>
        <w:jc w:val="center"/>
      </w:pPr>
      <w:r>
        <w:rPr>
          <w:i/>
          <w:noProof/>
          <w:lang w:eastAsia="de-DE"/>
        </w:rPr>
        <w:drawing>
          <wp:inline distT="0" distB="0" distL="0" distR="0" wp14:anchorId="7B5136A1" wp14:editId="61E303E0">
            <wp:extent cx="2171366" cy="1695450"/>
            <wp:effectExtent l="0" t="0" r="63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schaltbild_cell_membrane.eps"/>
                    <pic:cNvPicPr/>
                  </pic:nvPicPr>
                  <pic:blipFill>
                    <a:blip r:embed="rId8">
                      <a:extLst>
                        <a:ext uri="{28A0092B-C50C-407E-A947-70E740481C1C}">
                          <a14:useLocalDpi xmlns:a14="http://schemas.microsoft.com/office/drawing/2010/main" val="0"/>
                        </a:ext>
                      </a:extLst>
                    </a:blip>
                    <a:stretch>
                      <a:fillRect/>
                    </a:stretch>
                  </pic:blipFill>
                  <pic:spPr>
                    <a:xfrm>
                      <a:off x="0" y="0"/>
                      <a:ext cx="2171366" cy="1695450"/>
                    </a:xfrm>
                    <a:prstGeom prst="rect">
                      <a:avLst/>
                    </a:prstGeom>
                  </pic:spPr>
                </pic:pic>
              </a:graphicData>
            </a:graphic>
          </wp:inline>
        </w:drawing>
      </w:r>
    </w:p>
    <w:p w14:paraId="2B22BDD0" w14:textId="34B1FDD5" w:rsidR="0080442B" w:rsidRPr="003D202C" w:rsidRDefault="0080442B" w:rsidP="00B5545B">
      <w:pPr>
        <w:pStyle w:val="Beschriftung"/>
        <w:jc w:val="both"/>
        <w:rPr>
          <w:i/>
          <w:lang w:val="en-US"/>
        </w:rPr>
      </w:pPr>
      <w:bookmarkStart w:id="0" w:name="_Ref370743027"/>
      <w:r w:rsidRPr="0080442B">
        <w:rPr>
          <w:lang w:val="en-US"/>
        </w:rPr>
        <w:t xml:space="preserve">Figure </w:t>
      </w:r>
      <w:r>
        <w:fldChar w:fldCharType="begin"/>
      </w:r>
      <w:r w:rsidRPr="0080442B">
        <w:rPr>
          <w:lang w:val="en-US"/>
        </w:rPr>
        <w:instrText xml:space="preserve"> SEQ Figure \* ARABIC </w:instrText>
      </w:r>
      <w:r>
        <w:fldChar w:fldCharType="separate"/>
      </w:r>
      <w:r w:rsidR="00C97D70">
        <w:rPr>
          <w:noProof/>
          <w:lang w:val="en-US"/>
        </w:rPr>
        <w:t>4</w:t>
      </w:r>
      <w:r>
        <w:fldChar w:fldCharType="end"/>
      </w:r>
      <w:bookmarkEnd w:id="0"/>
      <w:r w:rsidR="004F4C2B" w:rsidRPr="004F4C2B">
        <w:rPr>
          <w:lang w:val="en-US"/>
        </w:rPr>
        <w:t xml:space="preserve"> </w:t>
      </w:r>
      <w:r w:rsidR="004F4C2B">
        <w:rPr>
          <w:lang w:val="en-US"/>
        </w:rPr>
        <w:t>(from Fredelake et al., 2012)</w:t>
      </w:r>
      <w:r w:rsidRPr="0080442B">
        <w:rPr>
          <w:lang w:val="en-US"/>
        </w:rPr>
        <w:t>: Model of the cell membrane. It consi</w:t>
      </w:r>
      <w:r>
        <w:rPr>
          <w:lang w:val="en-US"/>
        </w:rPr>
        <w:t>s</w:t>
      </w:r>
      <w:r w:rsidRPr="0080442B">
        <w:rPr>
          <w:lang w:val="en-US"/>
        </w:rPr>
        <w:t>ts of a resistance and capacitance in parallel</w:t>
      </w:r>
      <w:r w:rsidR="004F4C2B">
        <w:rPr>
          <w:lang w:val="en-US"/>
        </w:rPr>
        <w:t>.</w:t>
      </w:r>
      <w:r w:rsidRPr="0080442B">
        <w:rPr>
          <w:lang w:val="en-US"/>
        </w:rPr>
        <w:t xml:space="preserve"> </w:t>
      </w:r>
    </w:p>
    <w:p w14:paraId="6386B435" w14:textId="77777777" w:rsidR="00B5545B" w:rsidRDefault="00B5545B" w:rsidP="00B5545B">
      <w:pPr>
        <w:pStyle w:val="berschrift3"/>
        <w:jc w:val="both"/>
        <w:rPr>
          <w:lang w:val="en-US"/>
        </w:rPr>
      </w:pPr>
    </w:p>
    <w:p w14:paraId="79320BB9" w14:textId="77777777" w:rsidR="00B5545B" w:rsidRDefault="00B5545B" w:rsidP="00B5545B">
      <w:pPr>
        <w:pStyle w:val="berschrift3"/>
        <w:jc w:val="both"/>
        <w:rPr>
          <w:lang w:val="en-US"/>
        </w:rPr>
      </w:pPr>
    </w:p>
    <w:p w14:paraId="0FF8B87D" w14:textId="77777777" w:rsidR="00B5545B" w:rsidRDefault="00B5545B" w:rsidP="00B5545B">
      <w:pPr>
        <w:pStyle w:val="berschrift3"/>
        <w:jc w:val="both"/>
        <w:rPr>
          <w:lang w:val="en-US"/>
        </w:rPr>
      </w:pPr>
    </w:p>
    <w:p w14:paraId="11E04636" w14:textId="77777777" w:rsidR="00B5545B" w:rsidRPr="00B5545B" w:rsidRDefault="00B5545B" w:rsidP="00B5545B">
      <w:pPr>
        <w:rPr>
          <w:lang w:val="en-US"/>
        </w:rPr>
      </w:pPr>
    </w:p>
    <w:p w14:paraId="0C7DCC59" w14:textId="77777777" w:rsidR="00A04C09" w:rsidRDefault="007D7670" w:rsidP="00B5545B">
      <w:pPr>
        <w:pStyle w:val="berschrift3"/>
        <w:jc w:val="both"/>
        <w:rPr>
          <w:lang w:val="en-US"/>
        </w:rPr>
      </w:pPr>
      <w:r>
        <w:rPr>
          <w:lang w:val="en-US"/>
        </w:rPr>
        <w:lastRenderedPageBreak/>
        <w:t>Membrane noise</w:t>
      </w:r>
    </w:p>
    <w:p w14:paraId="75ADD1F8" w14:textId="50BE48E7" w:rsidR="00B5545B" w:rsidRPr="00372BA9" w:rsidRDefault="00A70817" w:rsidP="00B5545B">
      <w:pPr>
        <w:jc w:val="both"/>
        <w:rPr>
          <w:i/>
          <w:lang w:val="en-US"/>
        </w:rPr>
      </w:pPr>
      <w:r w:rsidRPr="00372BA9">
        <w:rPr>
          <w:i/>
          <w:lang w:val="en-US"/>
        </w:rPr>
        <w:t xml:space="preserve">Equation </w:t>
      </w:r>
      <w:r w:rsidRPr="00372BA9">
        <w:rPr>
          <w:i/>
          <w:color w:val="000066"/>
          <w:lang w:val="en-US"/>
        </w:rPr>
        <w:t xml:space="preserve">(3) </w:t>
      </w:r>
      <w:r w:rsidRPr="00372BA9">
        <w:rPr>
          <w:i/>
          <w:lang w:val="en-US"/>
        </w:rPr>
        <w:t xml:space="preserve">holds only for deterministic cell membrane models, i.e., models that generate an action potential if and only if the depolarization potential exceeds the threshold potential. However, due to the stochastic behavior of the ion channels within the membrane, which causes </w:t>
      </w:r>
      <w:r w:rsidRPr="00372BA9">
        <w:rPr>
          <w:rFonts w:cs="AdvOT863180fb+fb"/>
          <w:i/>
          <w:lang w:val="en-US"/>
        </w:rPr>
        <w:t>fl</w:t>
      </w:r>
      <w:r w:rsidRPr="00372BA9">
        <w:rPr>
          <w:i/>
          <w:lang w:val="en-US"/>
        </w:rPr>
        <w:t xml:space="preserve">uctuations in the depolarization potential, action potentials could also be generated by sub-threshold stimuli if the depolarization potential is raised by the additive membrane noise. Conversely, the membrane noise could lower a deterministic suprathreshold depolarization potential below threshold resulting in no action potential. Therefore, the cell membrane model is extended with a zero-mean Gaussian noise source. The noise is low-pass </w:t>
      </w:r>
      <w:r w:rsidRPr="00372BA9">
        <w:rPr>
          <w:rFonts w:cs="AdvOT863180fb+fb"/>
          <w:i/>
          <w:lang w:val="en-US"/>
        </w:rPr>
        <w:t>fi</w:t>
      </w:r>
      <w:r w:rsidRPr="00372BA9">
        <w:rPr>
          <w:i/>
          <w:lang w:val="en-US"/>
        </w:rPr>
        <w:t>ltered with a cutoff-frequency of 200 Hz and a slope of 3 dB/oct.</w:t>
      </w:r>
      <w:r w:rsidR="007C17E8" w:rsidRPr="00372BA9">
        <w:rPr>
          <w:i/>
          <w:lang w:val="en-US"/>
        </w:rPr>
        <w:t xml:space="preserve"> See membraneNoise.m for details of the implementation.</w:t>
      </w:r>
      <w:r w:rsidRPr="00372BA9">
        <w:rPr>
          <w:i/>
          <w:lang w:val="en-US"/>
        </w:rPr>
        <w:t xml:space="preserve"> The resulting signal shows only slow temporal </w:t>
      </w:r>
      <w:r w:rsidRPr="00372BA9">
        <w:rPr>
          <w:rFonts w:cs="AdvOT863180fb+fb"/>
          <w:i/>
          <w:lang w:val="en-US"/>
        </w:rPr>
        <w:t>fl</w:t>
      </w:r>
      <w:r w:rsidRPr="00372BA9">
        <w:rPr>
          <w:i/>
          <w:lang w:val="en-US"/>
        </w:rPr>
        <w:t xml:space="preserve">uctuations, which are negligible during the time span </w:t>
      </w:r>
      <w:r w:rsidRPr="00372BA9">
        <w:rPr>
          <w:rFonts w:cs="AdvOTb92eb7df.I"/>
          <w:i/>
          <w:lang w:val="en-US"/>
        </w:rPr>
        <w:t>T</w:t>
      </w:r>
      <w:r w:rsidRPr="00372BA9">
        <w:rPr>
          <w:i/>
          <w:sz w:val="12"/>
          <w:szCs w:val="12"/>
          <w:lang w:val="en-US"/>
        </w:rPr>
        <w:t xml:space="preserve">ph </w:t>
      </w:r>
      <w:r w:rsidRPr="00372BA9">
        <w:rPr>
          <w:i/>
          <w:lang w:val="en-US"/>
        </w:rPr>
        <w:t xml:space="preserve">of a single pulse. Therefore, only one noise sample </w:t>
      </w:r>
      <w:r w:rsidRPr="00372BA9">
        <w:rPr>
          <w:rFonts w:cs="AdvOTb92eb7df.I"/>
          <w:i/>
          <w:lang w:val="en-US"/>
        </w:rPr>
        <w:t>U</w:t>
      </w:r>
      <w:r w:rsidRPr="00372BA9">
        <w:rPr>
          <w:i/>
          <w:sz w:val="12"/>
          <w:szCs w:val="12"/>
          <w:lang w:val="en-US"/>
        </w:rPr>
        <w:t xml:space="preserve">N </w:t>
      </w:r>
      <w:r w:rsidRPr="00372BA9">
        <w:rPr>
          <w:i/>
          <w:lang w:val="en-US"/>
        </w:rPr>
        <w:t xml:space="preserve">from this random process is extracted for each pulse at </w:t>
      </w:r>
      <w:r w:rsidRPr="00372BA9">
        <w:rPr>
          <w:rFonts w:cs="AdvOTb92eb7df.I"/>
          <w:i/>
          <w:lang w:val="en-US"/>
        </w:rPr>
        <w:t>t</w:t>
      </w:r>
      <w:r w:rsidRPr="00372BA9">
        <w:rPr>
          <w:i/>
          <w:sz w:val="12"/>
          <w:szCs w:val="12"/>
          <w:lang w:val="en-US"/>
        </w:rPr>
        <w:t xml:space="preserve">p </w:t>
      </w:r>
      <w:r w:rsidRPr="00372BA9">
        <w:rPr>
          <w:i/>
          <w:lang w:val="en-US"/>
        </w:rPr>
        <w:t xml:space="preserve">and added to </w:t>
      </w:r>
      <w:r w:rsidRPr="00372BA9">
        <w:rPr>
          <w:rFonts w:cs="AdvOTb92eb7df.I"/>
          <w:i/>
          <w:lang w:val="en-US"/>
        </w:rPr>
        <w:t>U</w:t>
      </w:r>
      <w:r w:rsidRPr="00372BA9">
        <w:rPr>
          <w:i/>
          <w:sz w:val="12"/>
          <w:szCs w:val="12"/>
          <w:lang w:val="en-US"/>
        </w:rPr>
        <w:t>D</w:t>
      </w:r>
      <w:r w:rsidRPr="00372BA9">
        <w:rPr>
          <w:i/>
          <w:lang w:val="en-US"/>
        </w:rPr>
        <w:t>(</w:t>
      </w:r>
      <w:r w:rsidRPr="00372BA9">
        <w:rPr>
          <w:rFonts w:cs="AdvOTb92eb7df.I"/>
          <w:i/>
          <w:lang w:val="en-US"/>
        </w:rPr>
        <w:t>T</w:t>
      </w:r>
      <w:r w:rsidRPr="00372BA9">
        <w:rPr>
          <w:i/>
          <w:sz w:val="12"/>
          <w:szCs w:val="12"/>
          <w:lang w:val="en-US"/>
        </w:rPr>
        <w:t>ph</w:t>
      </w:r>
      <w:r w:rsidRPr="00372BA9">
        <w:rPr>
          <w:i/>
          <w:lang w:val="en-US"/>
        </w:rPr>
        <w:t xml:space="preserve">), resulting in </w:t>
      </w:r>
      <w:r w:rsidRPr="00372BA9">
        <w:rPr>
          <w:rFonts w:cs="AdvOTb92eb7df.I"/>
          <w:i/>
          <w:lang w:val="en-US"/>
        </w:rPr>
        <w:t>U</w:t>
      </w:r>
      <w:r w:rsidRPr="00372BA9">
        <w:rPr>
          <w:i/>
          <w:sz w:val="12"/>
          <w:szCs w:val="12"/>
          <w:lang w:val="en-US"/>
        </w:rPr>
        <w:t>ND</w:t>
      </w:r>
      <w:r w:rsidRPr="00372BA9">
        <w:rPr>
          <w:i/>
          <w:lang w:val="en-US"/>
        </w:rPr>
        <w:t>(</w:t>
      </w:r>
      <w:r w:rsidRPr="00372BA9">
        <w:rPr>
          <w:rFonts w:cs="AdvOTb92eb7df.I"/>
          <w:i/>
          <w:lang w:val="en-US"/>
        </w:rPr>
        <w:t>T</w:t>
      </w:r>
      <w:r w:rsidRPr="00372BA9">
        <w:rPr>
          <w:i/>
          <w:sz w:val="12"/>
          <w:szCs w:val="12"/>
          <w:lang w:val="en-US"/>
        </w:rPr>
        <w:t>ph</w:t>
      </w:r>
      <w:r w:rsidRPr="00372BA9">
        <w:rPr>
          <w:i/>
          <w:lang w:val="en-US"/>
        </w:rPr>
        <w:t>)</w:t>
      </w:r>
      <w:r w:rsidRPr="00372BA9">
        <w:rPr>
          <w:rFonts w:cs="AdvP4C4E74"/>
          <w:i/>
          <w:lang w:val="en-US"/>
        </w:rPr>
        <w:t>=</w:t>
      </w:r>
      <w:r w:rsidRPr="00372BA9">
        <w:rPr>
          <w:rFonts w:cs="AdvOTb92eb7df.I"/>
          <w:i/>
          <w:lang w:val="en-US"/>
        </w:rPr>
        <w:t>U</w:t>
      </w:r>
      <w:r w:rsidRPr="00372BA9">
        <w:rPr>
          <w:i/>
          <w:sz w:val="12"/>
          <w:szCs w:val="12"/>
          <w:lang w:val="en-US"/>
        </w:rPr>
        <w:t>D</w:t>
      </w:r>
      <w:r w:rsidRPr="00372BA9">
        <w:rPr>
          <w:i/>
          <w:lang w:val="en-US"/>
        </w:rPr>
        <w:t>(</w:t>
      </w:r>
      <w:r w:rsidRPr="00372BA9">
        <w:rPr>
          <w:rFonts w:cs="AdvOTb92eb7df.I"/>
          <w:i/>
          <w:lang w:val="en-US"/>
        </w:rPr>
        <w:t>T</w:t>
      </w:r>
      <w:r w:rsidRPr="00372BA9">
        <w:rPr>
          <w:i/>
          <w:sz w:val="12"/>
          <w:szCs w:val="12"/>
          <w:lang w:val="en-US"/>
        </w:rPr>
        <w:t>ph</w:t>
      </w:r>
      <w:r w:rsidRPr="00372BA9">
        <w:rPr>
          <w:i/>
          <w:lang w:val="en-US"/>
        </w:rPr>
        <w:t>)</w:t>
      </w:r>
      <w:r w:rsidRPr="00372BA9">
        <w:rPr>
          <w:rFonts w:cs="AdvP4C4E74"/>
          <w:i/>
          <w:lang w:val="en-US"/>
        </w:rPr>
        <w:t xml:space="preserve">+ </w:t>
      </w:r>
      <w:r w:rsidRPr="00372BA9">
        <w:rPr>
          <w:rFonts w:cs="AdvOTb92eb7df.I"/>
          <w:i/>
          <w:lang w:val="en-US"/>
        </w:rPr>
        <w:t>U</w:t>
      </w:r>
      <w:r w:rsidRPr="00372BA9">
        <w:rPr>
          <w:i/>
          <w:sz w:val="12"/>
          <w:szCs w:val="12"/>
          <w:lang w:val="en-US"/>
        </w:rPr>
        <w:t>N</w:t>
      </w:r>
      <w:r w:rsidRPr="00372BA9">
        <w:rPr>
          <w:i/>
          <w:lang w:val="en-US"/>
        </w:rPr>
        <w:t xml:space="preserve">. According to Bruce et al. (1999b), the relative spread of the noise </w:t>
      </w:r>
      <m:oMath>
        <m:acc>
          <m:accPr>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RS</m:t>
                </m:r>
              </m:e>
              <m:sub>
                <m:r>
                  <w:rPr>
                    <w:rFonts w:ascii="Cambria Math" w:hAnsi="Cambria Math"/>
                    <w:lang w:val="en-US"/>
                  </w:rPr>
                  <m:t>0</m:t>
                </m:r>
              </m:sub>
            </m:sSub>
          </m:e>
        </m:acc>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N</m:t>
                </m:r>
              </m:sub>
            </m:sSub>
          </m:num>
          <m:den>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th</m:t>
                </m:r>
              </m:sub>
            </m:sSub>
          </m:den>
        </m:f>
        <m:r>
          <w:rPr>
            <w:rFonts w:ascii="Cambria Math" w:hAnsi="Cambria Math"/>
            <w:lang w:val="en-US"/>
          </w:rPr>
          <m:t xml:space="preserve"> </m:t>
        </m:r>
      </m:oMath>
      <w:r w:rsidRPr="00372BA9">
        <w:rPr>
          <w:i/>
          <w:lang w:val="en-US"/>
        </w:rPr>
        <w:t xml:space="preserve">is extended to the phase-dependent relative spread </w:t>
      </w:r>
      <m:oMath>
        <m:acc>
          <m:accPr>
            <m:ctrlPr>
              <w:rPr>
                <w:rFonts w:ascii="Cambria Math" w:hAnsi="Cambria Math"/>
                <w:i/>
                <w:lang w:val="en-US"/>
              </w:rPr>
            </m:ctrlPr>
          </m:accPr>
          <m:e>
            <m:sSubSup>
              <m:sSubSupPr>
                <m:ctrlPr>
                  <w:rPr>
                    <w:rFonts w:ascii="Cambria Math" w:hAnsi="Cambria Math"/>
                    <w:i/>
                    <w:lang w:val="en-US"/>
                  </w:rPr>
                </m:ctrlPr>
              </m:sSubSupPr>
              <m:e>
                <m:r>
                  <w:rPr>
                    <w:rFonts w:ascii="Cambria Math" w:hAnsi="Cambria Math"/>
                    <w:lang w:val="en-US"/>
                  </w:rPr>
                  <m:t>RS</m:t>
                </m:r>
              </m:e>
              <m:sub>
                <m:r>
                  <w:rPr>
                    <w:rFonts w:ascii="Cambria Math" w:hAnsi="Cambria Math"/>
                    <w:lang w:val="en-US"/>
                  </w:rPr>
                  <m:t>0</m:t>
                </m:r>
              </m:sub>
              <m:sup>
                <m:r>
                  <w:rPr>
                    <w:rFonts w:ascii="Cambria Math" w:hAnsi="Cambria Math"/>
                    <w:lang w:val="en-US"/>
                  </w:rPr>
                  <m:t>*</m:t>
                </m:r>
              </m:sup>
            </m:sSubSup>
          </m:e>
        </m:acc>
        <m:r>
          <w:rPr>
            <w:rFonts w:ascii="Cambria Math" w:hAnsi="Cambria Math"/>
            <w:lang w:val="en-US"/>
          </w:rPr>
          <m:t xml:space="preserve">= </m:t>
        </m:r>
        <m:acc>
          <m:accPr>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RS</m:t>
                </m:r>
              </m:e>
              <m:sub>
                <m:r>
                  <w:rPr>
                    <w:rFonts w:ascii="Cambria Math" w:hAnsi="Cambria Math"/>
                    <w:lang w:val="en-US"/>
                  </w:rPr>
                  <m:t>0</m:t>
                </m:r>
              </m:sub>
            </m:sSub>
          </m:e>
        </m:acc>
        <m:r>
          <w:rPr>
            <w:rFonts w:ascii="Cambria Math" w:hAnsi="Cambria Math"/>
            <w:lang w:val="en-US"/>
          </w:rPr>
          <m:t>(1+α</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ph</m:t>
            </m:r>
          </m:sub>
        </m:sSub>
        <m:r>
          <w:rPr>
            <w:rFonts w:ascii="Cambria Math" w:hAnsi="Cambria Math"/>
            <w:lang w:val="en-US"/>
          </w:rPr>
          <m:t>+β</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ph</m:t>
            </m:r>
          </m:sub>
          <m:sup>
            <m:r>
              <w:rPr>
                <w:rFonts w:ascii="Cambria Math" w:hAnsi="Cambria Math"/>
                <w:lang w:val="en-US"/>
              </w:rPr>
              <m:t>2</m:t>
            </m:r>
          </m:sup>
        </m:sSubSup>
        <m:r>
          <w:rPr>
            <w:rFonts w:ascii="Cambria Math" w:hAnsi="Cambria Math"/>
            <w:lang w:val="en-US"/>
          </w:rPr>
          <m:t>)</m:t>
        </m:r>
      </m:oMath>
      <w:r w:rsidRPr="00372BA9">
        <w:rPr>
          <w:rFonts w:cs="AdvP4C4E74"/>
          <w:i/>
          <w:lang w:val="en-US"/>
        </w:rPr>
        <w:t xml:space="preserve"> </w:t>
      </w:r>
      <w:r w:rsidRPr="00372BA9">
        <w:rPr>
          <w:i/>
          <w:lang w:val="en-US"/>
        </w:rPr>
        <w:t xml:space="preserve">with </w:t>
      </w:r>
      <m:oMath>
        <m:r>
          <w:rPr>
            <w:rFonts w:ascii="Cambria Math" w:hAnsi="Cambria Math"/>
            <w:lang w:val="en-US"/>
          </w:rPr>
          <m:t xml:space="preserve">α=729 </m:t>
        </m:r>
        <m:sSup>
          <m:sSupPr>
            <m:ctrlPr>
              <w:rPr>
                <w:rFonts w:ascii="Cambria Math" w:hAnsi="Cambria Math"/>
                <w:i/>
                <w:lang w:val="en-US"/>
              </w:rPr>
            </m:ctrlPr>
          </m:sSupPr>
          <m:e>
            <m:r>
              <w:rPr>
                <w:rFonts w:ascii="Cambria Math" w:hAnsi="Cambria Math"/>
                <w:lang w:val="en-US"/>
              </w:rPr>
              <m:t>s</m:t>
            </m:r>
          </m:e>
          <m:sup>
            <m:r>
              <w:rPr>
                <w:rFonts w:ascii="Cambria Math" w:hAnsi="Cambria Math"/>
                <w:lang w:val="en-US"/>
              </w:rPr>
              <m:t>-1</m:t>
            </m:r>
          </m:sup>
        </m:sSup>
      </m:oMath>
      <w:r w:rsidRPr="00372BA9">
        <w:rPr>
          <w:i/>
          <w:sz w:val="12"/>
          <w:szCs w:val="12"/>
          <w:lang w:val="en-US"/>
        </w:rPr>
        <w:t xml:space="preserve"> </w:t>
      </w:r>
      <w:r w:rsidRPr="00372BA9">
        <w:rPr>
          <w:i/>
          <w:lang w:val="en-US"/>
        </w:rPr>
        <w:t xml:space="preserve">and </w:t>
      </w:r>
      <m:oMath>
        <m:r>
          <w:rPr>
            <w:rFonts w:ascii="Cambria Math" w:hAnsi="Cambria Math"/>
            <w:lang w:val="en-US"/>
          </w:rPr>
          <m:t xml:space="preserve">β=-65,833 </m:t>
        </m:r>
        <m:sSup>
          <m:sSupPr>
            <m:ctrlPr>
              <w:rPr>
                <w:rFonts w:ascii="Cambria Math" w:hAnsi="Cambria Math"/>
                <w:i/>
                <w:lang w:val="en-US"/>
              </w:rPr>
            </m:ctrlPr>
          </m:sSupPr>
          <m:e>
            <m:r>
              <w:rPr>
                <w:rFonts w:ascii="Cambria Math" w:hAnsi="Cambria Math"/>
                <w:lang w:val="en-US"/>
              </w:rPr>
              <m:t>s</m:t>
            </m:r>
          </m:e>
          <m:sup>
            <m:r>
              <w:rPr>
                <w:rFonts w:ascii="Cambria Math" w:hAnsi="Cambria Math"/>
                <w:lang w:val="en-US"/>
              </w:rPr>
              <m:t>-2</m:t>
            </m:r>
          </m:sup>
        </m:sSup>
        <m:r>
          <w:rPr>
            <w:rFonts w:ascii="Cambria Math" w:hAnsi="Cambria Math"/>
            <w:lang w:val="en-US"/>
          </w:rPr>
          <m:t xml:space="preserve"> </m:t>
        </m:r>
      </m:oMath>
      <w:r w:rsidRPr="00372BA9">
        <w:rPr>
          <w:i/>
          <w:lang w:val="en-US"/>
        </w:rPr>
        <w:t xml:space="preserve">as constants. Thus, the standard deviation of the noise </w:t>
      </w:r>
      <m:oMath>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N</m:t>
            </m:r>
          </m:sub>
          <m:sup>
            <m:r>
              <w:rPr>
                <w:rFonts w:ascii="Cambria Math" w:hAnsi="Cambria Math"/>
                <w:lang w:val="en-US"/>
              </w:rPr>
              <m:t>*</m:t>
            </m:r>
          </m:sup>
        </m:sSubSup>
      </m:oMath>
      <w:r w:rsidR="00FD6F5C" w:rsidRPr="00372BA9">
        <w:rPr>
          <w:rFonts w:cs="AdvP4C4E59"/>
          <w:i/>
          <w:sz w:val="12"/>
          <w:szCs w:val="12"/>
          <w:lang w:val="en-US"/>
        </w:rPr>
        <w:t xml:space="preserve"> </w:t>
      </w:r>
      <w:r w:rsidRPr="00372BA9">
        <w:rPr>
          <w:i/>
          <w:sz w:val="12"/>
          <w:szCs w:val="12"/>
          <w:lang w:val="en-US"/>
        </w:rPr>
        <w:t xml:space="preserve"> </w:t>
      </w:r>
      <w:r w:rsidRPr="00372BA9">
        <w:rPr>
          <w:i/>
          <w:lang w:val="en-US"/>
        </w:rPr>
        <w:t xml:space="preserve">is given by </w:t>
      </w:r>
    </w:p>
    <w:p w14:paraId="4F49113F" w14:textId="285D0F95" w:rsidR="00B5545B" w:rsidRDefault="00372BA9" w:rsidP="00B5545B">
      <w:pPr>
        <w:jc w:val="center"/>
        <w:rPr>
          <w:lang w:val="en-US"/>
        </w:rPr>
      </w:pPr>
      <m:oMath>
        <m:sSub>
          <m:sSubPr>
            <m:ctrlPr>
              <w:rPr>
                <w:rFonts w:ascii="Cambria Math" w:hAnsi="Cambria Math"/>
                <w:lang w:val="en-US"/>
              </w:rPr>
            </m:ctrlPr>
          </m:sSubPr>
          <m:e>
            <m:sSubSup>
              <m:sSubSupPr>
                <m:ctrlPr>
                  <w:rPr>
                    <w:rFonts w:ascii="Cambria Math" w:hAnsi="Cambria Math"/>
                    <w:lang w:val="en-US"/>
                  </w:rPr>
                </m:ctrlPr>
              </m:sSubSupPr>
              <m:e>
                <m:r>
                  <m:rPr>
                    <m:sty m:val="p"/>
                  </m:rPr>
                  <w:rPr>
                    <w:rFonts w:ascii="Cambria Math" w:hAnsi="Cambria Math"/>
                    <w:lang w:val="en-US"/>
                  </w:rPr>
                  <m:t>σ</m:t>
                </m:r>
              </m:e>
              <m:sub>
                <m:r>
                  <m:rPr>
                    <m:sty m:val="p"/>
                  </m:rPr>
                  <w:rPr>
                    <w:rFonts w:ascii="Cambria Math" w:hAnsi="Cambria Math"/>
                    <w:lang w:val="en-US"/>
                  </w:rPr>
                  <m:t>N</m:t>
                </m:r>
              </m:sub>
              <m:sup>
                <m:r>
                  <m:rPr>
                    <m:sty m:val="p"/>
                  </m:rPr>
                  <w:rPr>
                    <w:rFonts w:ascii="Cambria Math" w:hAnsi="Cambria Math"/>
                    <w:lang w:val="en-US"/>
                  </w:rPr>
                  <m:t>*</m:t>
                </m:r>
              </m:sup>
            </m:sSubSup>
            <m:r>
              <m:rPr>
                <m:sty m:val="p"/>
              </m:rPr>
              <w:rPr>
                <w:rFonts w:ascii="Cambria Math" w:hAnsi="Cambria Math"/>
                <w:lang w:val="en-US"/>
              </w:rPr>
              <m:t xml:space="preserve">= </m:t>
            </m:r>
            <m:acc>
              <m:accPr>
                <m:ctrlPr>
                  <w:rPr>
                    <w:rFonts w:ascii="Cambria Math" w:hAnsi="Cambria Math"/>
                    <w:lang w:val="en-US"/>
                  </w:rPr>
                </m:ctrlPr>
              </m:accPr>
              <m:e>
                <m:sSubSup>
                  <m:sSubSupPr>
                    <m:ctrlPr>
                      <w:rPr>
                        <w:rFonts w:ascii="Cambria Math" w:hAnsi="Cambria Math"/>
                        <w:lang w:val="en-US"/>
                      </w:rPr>
                    </m:ctrlPr>
                  </m:sSubSupPr>
                  <m:e>
                    <m:r>
                      <m:rPr>
                        <m:sty m:val="p"/>
                      </m:rPr>
                      <w:rPr>
                        <w:rFonts w:ascii="Cambria Math" w:hAnsi="Cambria Math"/>
                        <w:lang w:val="en-US"/>
                      </w:rPr>
                      <m:t>RS</m:t>
                    </m:r>
                  </m:e>
                  <m:sub>
                    <m:r>
                      <m:rPr>
                        <m:sty m:val="p"/>
                      </m:rPr>
                      <w:rPr>
                        <w:rFonts w:ascii="Cambria Math" w:hAnsi="Cambria Math"/>
                        <w:lang w:val="en-US"/>
                      </w:rPr>
                      <m:t>0</m:t>
                    </m:r>
                  </m:sub>
                  <m:sup>
                    <m:r>
                      <m:rPr>
                        <m:sty m:val="p"/>
                      </m:rPr>
                      <w:rPr>
                        <w:rFonts w:ascii="Cambria Math" w:hAnsi="Cambria Math"/>
                        <w:lang w:val="en-US"/>
                      </w:rPr>
                      <m:t>*</m:t>
                    </m:r>
                  </m:sup>
                </m:sSubSup>
              </m:e>
            </m:acc>
            <m:r>
              <m:rPr>
                <m:sty m:val="p"/>
              </m:rPr>
              <w:rPr>
                <w:rFonts w:ascii="Cambria Math" w:hAnsi="Cambria Math"/>
                <w:lang w:val="en-US"/>
              </w:rPr>
              <m:t xml:space="preserve">U </m:t>
            </m:r>
          </m:e>
          <m:sub>
            <m:r>
              <m:rPr>
                <m:sty m:val="p"/>
              </m:rPr>
              <w:rPr>
                <w:rFonts w:ascii="Cambria Math" w:hAnsi="Cambria Math"/>
                <w:lang w:val="en-US"/>
              </w:rPr>
              <m:t>th</m:t>
            </m:r>
          </m:sub>
        </m:sSub>
      </m:oMath>
      <w:r w:rsidR="00A70817" w:rsidRPr="00B5545B">
        <w:rPr>
          <w:lang w:val="en-US"/>
        </w:rPr>
        <w:t>.</w:t>
      </w:r>
    </w:p>
    <w:p w14:paraId="5648B917" w14:textId="412770D5" w:rsidR="00A70817" w:rsidRPr="00372BA9" w:rsidRDefault="00A70817" w:rsidP="00B5545B">
      <w:pPr>
        <w:jc w:val="both"/>
        <w:rPr>
          <w:i/>
          <w:lang w:val="en-US"/>
        </w:rPr>
      </w:pPr>
      <w:r w:rsidRPr="00372BA9">
        <w:rPr>
          <w:i/>
          <w:lang w:val="en-US"/>
        </w:rPr>
        <w:t xml:space="preserve">With additive noise, the probability </w:t>
      </w:r>
      <w:r w:rsidRPr="00372BA9">
        <w:rPr>
          <w:rFonts w:cs="AdvOTb92eb7df.I"/>
          <w:i/>
          <w:lang w:val="en-US"/>
        </w:rPr>
        <w:t>P</w:t>
      </w:r>
      <w:r w:rsidRPr="00372BA9">
        <w:rPr>
          <w:i/>
          <w:vertAlign w:val="subscript"/>
          <w:lang w:val="en-US"/>
        </w:rPr>
        <w:t>AP</w:t>
      </w:r>
      <w:r w:rsidRPr="00372BA9">
        <w:rPr>
          <w:i/>
          <w:lang w:val="en-US"/>
        </w:rPr>
        <w:t xml:space="preserve"> of</w:t>
      </w:r>
      <w:r w:rsidR="00B43D36" w:rsidRPr="00372BA9">
        <w:rPr>
          <w:i/>
          <w:lang w:val="en-US"/>
        </w:rPr>
        <w:t xml:space="preserve"> </w:t>
      </w:r>
      <w:r w:rsidRPr="00372BA9">
        <w:rPr>
          <w:i/>
          <w:lang w:val="en-US"/>
        </w:rPr>
        <w:t xml:space="preserve">generating an action potential to </w:t>
      </w:r>
      <w:r w:rsidRPr="00372BA9">
        <w:rPr>
          <w:rFonts w:cs="AdvOTb92eb7df.I"/>
          <w:i/>
          <w:lang w:val="en-US"/>
        </w:rPr>
        <w:t>S</w:t>
      </w:r>
      <w:r w:rsidRPr="00372BA9">
        <w:rPr>
          <w:rFonts w:cs="AdvOTb92eb7df.I"/>
          <w:i/>
          <w:vertAlign w:val="subscript"/>
          <w:lang w:val="en-US"/>
        </w:rPr>
        <w:t>i</w:t>
      </w:r>
      <w:r w:rsidRPr="00372BA9">
        <w:rPr>
          <w:rFonts w:cs="AdvOTb92eb7df.I"/>
          <w:i/>
          <w:lang w:val="en-US"/>
        </w:rPr>
        <w:t xml:space="preserve"> </w:t>
      </w:r>
      <w:r w:rsidRPr="00372BA9">
        <w:rPr>
          <w:i/>
          <w:lang w:val="en-US"/>
        </w:rPr>
        <w:t>is given by</w:t>
      </w:r>
    </w:p>
    <w:p w14:paraId="69E86AC5" w14:textId="4067A608" w:rsidR="00FD6F5C" w:rsidRPr="00B5545B" w:rsidRDefault="00372BA9" w:rsidP="00B5545B">
      <w:pPr>
        <w:jc w:val="both"/>
        <w:rPr>
          <w:rFonts w:eastAsiaTheme="minorEastAsia"/>
          <w:lang w:val="en-US"/>
        </w:rPr>
      </w:pPr>
      <m:oMathPara>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AP</m:t>
              </m:r>
            </m:sub>
          </m:sSub>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i</m:t>
                  </m:r>
                </m:sub>
              </m:sSub>
            </m:e>
          </m:d>
          <m:r>
            <m:rPr>
              <m:sty m:val="p"/>
            </m:rPr>
            <w:rPr>
              <w:rFonts w:ascii="Cambria Math" w:hAnsi="Cambria Math"/>
              <w:lang w:val="en-US"/>
            </w:rPr>
            <m:t xml:space="preserve">= </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func>
            <m:funcPr>
              <m:ctrlPr>
                <w:rPr>
                  <w:rFonts w:ascii="Cambria Math" w:hAnsi="Cambria Math"/>
                  <w:lang w:val="en-US"/>
                </w:rPr>
              </m:ctrlPr>
            </m:funcPr>
            <m:fName>
              <m:r>
                <m:rPr>
                  <m:sty m:val="p"/>
                </m:rPr>
                <w:rPr>
                  <w:rFonts w:ascii="Cambria Math" w:hAnsi="Cambria Math"/>
                  <w:lang w:val="en-US"/>
                </w:rPr>
                <m:t>erf</m:t>
              </m:r>
            </m:fName>
            <m:e>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m:t>
                          </m:r>
                        </m:sub>
                      </m:sSub>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ph</m:t>
                              </m:r>
                            </m:sub>
                          </m:sSub>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th</m:t>
                          </m:r>
                        </m:sub>
                      </m:sSub>
                    </m:num>
                    <m:den>
                      <m:rad>
                        <m:radPr>
                          <m:degHide m:val="1"/>
                          <m:ctrlPr>
                            <w:rPr>
                              <w:rFonts w:ascii="Cambria Math" w:hAnsi="Cambria Math"/>
                              <w:lang w:val="en-US"/>
                            </w:rPr>
                          </m:ctrlPr>
                        </m:radPr>
                        <m:deg/>
                        <m:e>
                          <m:r>
                            <m:rPr>
                              <m:sty m:val="p"/>
                            </m:rPr>
                            <w:rPr>
                              <w:rFonts w:ascii="Cambria Math" w:hAnsi="Cambria Math"/>
                              <w:lang w:val="en-US"/>
                            </w:rPr>
                            <m:t>2</m:t>
                          </m:r>
                        </m:e>
                      </m:rad>
                      <m:sSubSup>
                        <m:sSubSupPr>
                          <m:ctrlPr>
                            <w:rPr>
                              <w:rFonts w:ascii="Cambria Math" w:hAnsi="Cambria Math"/>
                              <w:lang w:val="en-US"/>
                            </w:rPr>
                          </m:ctrlPr>
                        </m:sSubSupPr>
                        <m:e>
                          <m:r>
                            <m:rPr>
                              <m:sty m:val="p"/>
                            </m:rPr>
                            <w:rPr>
                              <w:rFonts w:ascii="Cambria Math" w:hAnsi="Cambria Math"/>
                              <w:lang w:val="en-US"/>
                            </w:rPr>
                            <m:t>σ</m:t>
                          </m:r>
                        </m:e>
                        <m:sub>
                          <m:r>
                            <m:rPr>
                              <m:sty m:val="p"/>
                            </m:rPr>
                            <w:rPr>
                              <w:rFonts w:ascii="Cambria Math" w:hAnsi="Cambria Math"/>
                              <w:lang w:val="en-US"/>
                            </w:rPr>
                            <m:t>N</m:t>
                          </m:r>
                        </m:sub>
                        <m:sup>
                          <m:r>
                            <m:rPr>
                              <m:sty m:val="p"/>
                            </m:rPr>
                            <w:rPr>
                              <w:rFonts w:ascii="Cambria Math" w:hAnsi="Cambria Math"/>
                              <w:lang w:val="en-US"/>
                            </w:rPr>
                            <m:t>*</m:t>
                          </m:r>
                        </m:sup>
                      </m:sSubSup>
                    </m:den>
                  </m:f>
                </m:e>
              </m:d>
            </m:e>
          </m:func>
          <m:r>
            <m:rPr>
              <m:sty m:val="p"/>
            </m:rPr>
            <w:rPr>
              <w:rFonts w:ascii="Cambria Math" w:hAnsi="Cambria Math"/>
              <w:lang w:val="en-US"/>
            </w:rPr>
            <m:t>,</m:t>
          </m:r>
        </m:oMath>
      </m:oMathPara>
    </w:p>
    <w:p w14:paraId="3A696FEA" w14:textId="407E58CF" w:rsidR="00FD6F5C" w:rsidRPr="00372BA9" w:rsidRDefault="00B5545B" w:rsidP="00B5545B">
      <w:pPr>
        <w:jc w:val="both"/>
        <w:rPr>
          <w:i/>
          <w:lang w:val="en-US"/>
        </w:rPr>
      </w:pPr>
      <w:proofErr w:type="gramStart"/>
      <w:r w:rsidRPr="00372BA9">
        <w:rPr>
          <w:i/>
          <w:lang w:val="en-US"/>
        </w:rPr>
        <w:t>which</w:t>
      </w:r>
      <w:proofErr w:type="gramEnd"/>
      <w:r w:rsidRPr="00372BA9">
        <w:rPr>
          <w:i/>
          <w:lang w:val="en-US"/>
        </w:rPr>
        <w:t xml:space="preserve"> reflects the real input / </w:t>
      </w:r>
      <w:r w:rsidR="00FD6F5C" w:rsidRPr="00372BA9">
        <w:rPr>
          <w:i/>
          <w:lang w:val="en-US"/>
        </w:rPr>
        <w:t xml:space="preserve">output behavior of nerve cells as an integrated Gaussian function. </w:t>
      </w:r>
      <w:proofErr w:type="gramStart"/>
      <w:r w:rsidR="00FD6F5C" w:rsidRPr="00372BA9">
        <w:rPr>
          <w:i/>
          <w:lang w:val="en-US"/>
        </w:rPr>
        <w:t>t</w:t>
      </w:r>
      <w:r w:rsidR="00FD6F5C" w:rsidRPr="00372BA9">
        <w:rPr>
          <w:i/>
          <w:vertAlign w:val="subscript"/>
          <w:lang w:val="en-US"/>
        </w:rPr>
        <w:t>f</w:t>
      </w:r>
      <w:proofErr w:type="gramEnd"/>
      <w:r w:rsidR="00FD6F5C" w:rsidRPr="00372BA9">
        <w:rPr>
          <w:i/>
          <w:lang w:val="en-US"/>
        </w:rPr>
        <w:t xml:space="preserve"> in equation (3) is extended to</w:t>
      </w:r>
    </w:p>
    <w:p w14:paraId="454AF492" w14:textId="6AB8B4A3" w:rsidR="00B5545B" w:rsidRDefault="00372BA9" w:rsidP="00B5545B">
      <w:pPr>
        <w:jc w:val="center"/>
        <w:rPr>
          <w:rFonts w:eastAsiaTheme="minorEastAsia"/>
          <w:lang w:val="en-US"/>
        </w:rPr>
      </w:pP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f</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chr</m:t>
            </m:r>
          </m:sub>
        </m:sSub>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2</m:t>
            </m:r>
          </m:sub>
        </m:sSub>
        <m:r>
          <m:rPr>
            <m:sty m:val="p"/>
          </m:rPr>
          <w:rPr>
            <w:rFonts w:ascii="Cambria Math" w:hAnsi="Cambria Math"/>
            <w:lang w:val="en-US"/>
          </w:rPr>
          <m:t>(</m:t>
        </m:r>
        <m:f>
          <m:fPr>
            <m:ctrlPr>
              <w:rPr>
                <w:rFonts w:ascii="Cambria Math" w:hAnsi="Cambria Math"/>
                <w:lang w:val="en-US"/>
              </w:rPr>
            </m:ctrlPr>
          </m:fPr>
          <m:num>
            <m:acc>
              <m:accPr>
                <m:chr m:val="̃"/>
                <m:ctrlPr>
                  <w:rPr>
                    <w:rFonts w:ascii="Cambria Math" w:hAnsi="Cambria Math"/>
                    <w:lang w:val="en-US"/>
                  </w:rPr>
                </m:ctrlPr>
              </m:accPr>
              <m:e>
                <m:r>
                  <m:rPr>
                    <m:sty m:val="p"/>
                  </m:rPr>
                  <w:rPr>
                    <w:rFonts w:ascii="Cambria Math" w:hAnsi="Cambria Math"/>
                    <w:lang w:val="en-US"/>
                  </w:rPr>
                  <m:t>I</m:t>
                </m:r>
              </m:e>
            </m:acc>
          </m:num>
          <m:den>
            <m:acc>
              <m:accPr>
                <m:chr m:val="̃"/>
                <m:ctrlPr>
                  <w:rPr>
                    <w:rFonts w:ascii="Cambria Math" w:hAnsi="Cambria Math"/>
                    <w:lang w:val="en-US"/>
                  </w:rPr>
                </m:ctrlPr>
              </m:accPr>
              <m:e>
                <m:r>
                  <m:rPr>
                    <m:sty m:val="p"/>
                  </m:rPr>
                  <w:rPr>
                    <w:rFonts w:ascii="Cambria Math" w:hAnsi="Cambria Math"/>
                    <w:lang w:val="en-US"/>
                  </w:rPr>
                  <m:t>I</m:t>
                </m:r>
              </m:e>
            </m:acc>
            <m:r>
              <m:rPr>
                <m:sty m:val="p"/>
              </m:rPr>
              <w:rPr>
                <w:rFonts w:ascii="Cambria Math" w:hAnsi="Cambria Math"/>
                <w:lang w:val="en-US"/>
              </w:rPr>
              <m:t>-</m:t>
            </m:r>
            <m:d>
              <m:dPr>
                <m:ctrlPr>
                  <w:rPr>
                    <w:rFonts w:ascii="Cambria Math" w:hAnsi="Cambria Math"/>
                    <w:lang w:val="en-US"/>
                  </w:rPr>
                </m:ctrlPr>
              </m:dPr>
              <m:e>
                <m:r>
                  <m:rPr>
                    <m:sty m:val="p"/>
                  </m:rPr>
                  <w:rPr>
                    <w:rFonts w:ascii="Cambria Math" w:hAnsi="Cambria Math"/>
                    <w:lang w:val="en-US"/>
                  </w:rPr>
                  <m:t>1-</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N</m:t>
                        </m:r>
                      </m:sub>
                    </m:sSub>
                  </m:num>
                  <m:den>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th</m:t>
                        </m:r>
                      </m:sub>
                    </m:sSub>
                  </m:den>
                </m:f>
              </m:e>
            </m:d>
            <m:sSub>
              <m:sSubPr>
                <m:ctrlPr>
                  <w:rPr>
                    <w:rFonts w:ascii="Cambria Math" w:hAnsi="Cambria Math"/>
                    <w:lang w:val="en-US"/>
                  </w:rPr>
                </m:ctrlPr>
              </m:sSubPr>
              <m:e>
                <m:acc>
                  <m:accPr>
                    <m:chr m:val="̃"/>
                    <m:ctrlPr>
                      <w:rPr>
                        <w:rFonts w:ascii="Cambria Math" w:hAnsi="Cambria Math"/>
                        <w:lang w:val="en-US"/>
                      </w:rPr>
                    </m:ctrlPr>
                  </m:accPr>
                  <m:e>
                    <m:r>
                      <m:rPr>
                        <m:sty m:val="p"/>
                      </m:rPr>
                      <w:rPr>
                        <w:rFonts w:ascii="Cambria Math" w:hAnsi="Cambria Math"/>
                        <w:lang w:val="en-US"/>
                      </w:rPr>
                      <m:t>I</m:t>
                    </m:r>
                  </m:e>
                </m:acc>
              </m:e>
              <m:sub>
                <m:r>
                  <m:rPr>
                    <m:sty m:val="p"/>
                  </m:rPr>
                  <w:rPr>
                    <w:rFonts w:ascii="Cambria Math" w:hAnsi="Cambria Math"/>
                    <w:lang w:val="en-US"/>
                  </w:rPr>
                  <m:t>rheo</m:t>
                </m:r>
              </m:sub>
            </m:sSub>
          </m:den>
        </m:f>
        <m:r>
          <m:rPr>
            <m:sty m:val="p"/>
          </m:rPr>
          <w:rPr>
            <w:rFonts w:ascii="Cambria Math" w:hAnsi="Cambria Math"/>
            <w:lang w:val="en-US"/>
          </w:rPr>
          <m:t>)</m:t>
        </m:r>
      </m:oMath>
      <w:r w:rsidR="001E5F9F" w:rsidRPr="00B5545B">
        <w:rPr>
          <w:rFonts w:eastAsiaTheme="minorEastAsia"/>
          <w:lang w:val="en-US"/>
        </w:rPr>
        <w:t>.</w:t>
      </w:r>
    </w:p>
    <w:p w14:paraId="251438EC" w14:textId="67956E63" w:rsidR="00FD6F5C" w:rsidRPr="00372BA9" w:rsidRDefault="001E5F9F" w:rsidP="00B5545B">
      <w:pPr>
        <w:jc w:val="both"/>
        <w:rPr>
          <w:rFonts w:eastAsiaTheme="minorEastAsia"/>
          <w:lang w:val="en-US"/>
        </w:rPr>
      </w:pPr>
      <w:r w:rsidRPr="00372BA9">
        <w:rPr>
          <w:rFonts w:eastAsiaTheme="minorEastAsia"/>
          <w:lang w:val="en-US"/>
        </w:rPr>
        <w:t>For implementation details of the last few steps see auditoryNerve.m.</w:t>
      </w:r>
    </w:p>
    <w:p w14:paraId="31213F50" w14:textId="77777777" w:rsidR="00B5545B" w:rsidRPr="00B5545B" w:rsidRDefault="00B5545B" w:rsidP="00B5545B">
      <w:pPr>
        <w:jc w:val="both"/>
        <w:rPr>
          <w:lang w:val="en-US"/>
        </w:rPr>
      </w:pPr>
    </w:p>
    <w:p w14:paraId="51152AC1" w14:textId="77777777" w:rsidR="00A04C09" w:rsidRDefault="00A04C09" w:rsidP="00B5545B">
      <w:pPr>
        <w:pStyle w:val="berschrift3"/>
        <w:jc w:val="both"/>
        <w:rPr>
          <w:lang w:val="en-US"/>
        </w:rPr>
      </w:pPr>
      <w:r>
        <w:rPr>
          <w:lang w:val="en-US"/>
        </w:rPr>
        <w:t>Refractory Behaviour</w:t>
      </w:r>
    </w:p>
    <w:p w14:paraId="07AC4DE7" w14:textId="0A2093DE" w:rsidR="00FD6F5C" w:rsidRPr="00372BA9" w:rsidRDefault="004E4DC0" w:rsidP="00B5545B">
      <w:pPr>
        <w:jc w:val="both"/>
        <w:rPr>
          <w:i/>
          <w:lang w:val="en-US"/>
        </w:rPr>
      </w:pPr>
      <w:r w:rsidRPr="00372BA9">
        <w:rPr>
          <w:i/>
          <w:lang w:val="en-US"/>
        </w:rPr>
        <w:t>A refractory period follows the generation of an action potential that is modeled by a threshold potential increase, multiplying its nominal value U</w:t>
      </w:r>
      <w:r w:rsidRPr="00372BA9">
        <w:rPr>
          <w:i/>
          <w:vertAlign w:val="subscript"/>
          <w:lang w:val="en-US"/>
        </w:rPr>
        <w:t>th</w:t>
      </w:r>
      <w:r w:rsidRPr="00372BA9">
        <w:rPr>
          <w:i/>
          <w:lang w:val="en-US"/>
        </w:rPr>
        <w:t xml:space="preserve"> with an exponentially decreasing function</w:t>
      </w:r>
      <m:oMath>
        <m:r>
          <w:rPr>
            <w:rFonts w:ascii="Cambria Math" w:hAnsi="Cambria Math"/>
            <w:lang w:val="en-US"/>
          </w:rPr>
          <m:t xml:space="preserve"> r(Δ</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LAP</m:t>
            </m:r>
          </m:sub>
        </m:sSub>
        <m:r>
          <w:rPr>
            <w:rFonts w:ascii="Cambria Math" w:hAnsi="Cambria Math"/>
            <w:lang w:val="en-US"/>
          </w:rPr>
          <m:t>)</m:t>
        </m:r>
      </m:oMath>
      <w:r w:rsidRPr="00372BA9">
        <w:rPr>
          <w:i/>
          <w:lang w:val="en-US"/>
        </w:rPr>
        <w:t>. This exponentially decreasing function was adjusted to experimentally derived probe thresholds following a suprathreshold conditioner (Dynes, 1996) and is given by</w:t>
      </w:r>
    </w:p>
    <w:p w14:paraId="75C22F48" w14:textId="293C1A14" w:rsidR="004E4DC0" w:rsidRPr="00B5545B" w:rsidRDefault="00B5545B" w:rsidP="00B5545B">
      <w:pPr>
        <w:jc w:val="both"/>
        <w:rPr>
          <w:rFonts w:eastAsiaTheme="minorEastAsia"/>
          <w:lang w:val="en-US"/>
        </w:rPr>
      </w:pPr>
      <m:oMathPara>
        <m:oMathParaPr>
          <m:jc m:val="center"/>
        </m:oMathParaPr>
        <m:oMath>
          <m:r>
            <m:rPr>
              <m:sty m:val="p"/>
            </m:rPr>
            <w:rPr>
              <w:rFonts w:ascii="Cambria Math" w:hAnsi="Cambria Math"/>
              <w:lang w:val="en-US"/>
            </w:rPr>
            <m:t>r</m:t>
          </m:r>
          <m:d>
            <m:dPr>
              <m:ctrlPr>
                <w:rPr>
                  <w:rFonts w:ascii="Cambria Math" w:hAnsi="Cambria Math"/>
                  <w:lang w:val="en-US"/>
                </w:rPr>
              </m:ctrlPr>
            </m:dPr>
            <m:e>
              <m:r>
                <m:rPr>
                  <m:sty m:val="p"/>
                </m:rPr>
                <w:rPr>
                  <w:rFonts w:ascii="Cambria Math" w:hAnsi="Cambria Math"/>
                  <w:lang w:val="en-US"/>
                </w:rPr>
                <m:t>Δ</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LAP</m:t>
                  </m:r>
                </m:sub>
              </m:sSub>
            </m:e>
          </m:d>
          <m:r>
            <m:rPr>
              <m:sty m:val="p"/>
            </m:rPr>
            <w:rPr>
              <w:rFonts w:ascii="Cambria Math" w:hAnsi="Cambria Math"/>
              <w:lang w:val="en-US"/>
            </w:rPr>
            <m:t xml:space="preserve">= </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Δ</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LAP</m:t>
                      </m:r>
                    </m:sub>
                  </m:sSub>
                  <m:r>
                    <m:rPr>
                      <m:sty m:val="p"/>
                    </m:rPr>
                    <w:rPr>
                      <w:rFonts w:ascii="Cambria Math" w:hAnsi="Cambria Math"/>
                      <w:lang w:val="en-US"/>
                    </w:rPr>
                    <m:t>&lt;</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ARP</m:t>
                      </m:r>
                    </m:sub>
                  </m:sSub>
                </m:e>
                <m:e>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(1-</m:t>
                      </m:r>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LAP</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ARP</m:t>
                                      </m:r>
                                    </m:sub>
                                  </m:sSub>
                                </m:num>
                                <m:den>
                                  <m:r>
                                    <m:rPr>
                                      <m:sty m:val="p"/>
                                    </m:rPr>
                                    <w:rPr>
                                      <w:rFonts w:ascii="Cambria Math" w:hAnsi="Cambria Math"/>
                                      <w:lang w:val="en-US"/>
                                    </w:rPr>
                                    <m:t>q</m:t>
                                  </m:r>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RRP</m:t>
                                      </m:r>
                                    </m:sub>
                                  </m:sSub>
                                </m:den>
                              </m:f>
                            </m:e>
                          </m:d>
                        </m:e>
                      </m:func>
                      <m:r>
                        <m:rPr>
                          <m:sty m:val="p"/>
                        </m:rPr>
                        <w:rPr>
                          <w:rFonts w:ascii="Cambria Math" w:hAnsi="Cambria Math"/>
                          <w:lang w:val="en-US"/>
                        </w:rPr>
                        <m:t>)(1-p</m:t>
                      </m:r>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LAP</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ARP</m:t>
                                      </m:r>
                                    </m:sub>
                                  </m:sSub>
                                </m:num>
                                <m:den>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RRP</m:t>
                                      </m:r>
                                    </m:sub>
                                  </m:sSub>
                                </m:den>
                              </m:f>
                            </m:e>
                          </m:d>
                        </m:e>
                      </m:func>
                      <m:r>
                        <m:rPr>
                          <m:sty m:val="p"/>
                        </m:rPr>
                        <w:rPr>
                          <w:rFonts w:ascii="Cambria Math" w:hAnsi="Cambria Math"/>
                          <w:lang w:val="en-US"/>
                        </w:rPr>
                        <m:t>)</m:t>
                      </m:r>
                    </m:den>
                  </m:f>
                </m:e>
              </m:eqArr>
            </m:e>
          </m:d>
          <m:r>
            <m:rPr>
              <m:sty m:val="p"/>
            </m:rPr>
            <w:rPr>
              <w:rFonts w:ascii="Cambria Math" w:hAnsi="Cambria Math"/>
              <w:lang w:val="en-US"/>
            </w:rPr>
            <m:t>,Δ</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LAP</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ARP</m:t>
              </m:r>
            </m:sub>
          </m:sSub>
          <m:r>
            <m:rPr>
              <m:sty m:val="p"/>
            </m:rPr>
            <w:rPr>
              <w:rFonts w:ascii="Cambria Math" w:hAnsi="Cambria Math"/>
              <w:lang w:val="en-US"/>
            </w:rPr>
            <m:t xml:space="preserve"> </m:t>
          </m:r>
        </m:oMath>
      </m:oMathPara>
    </w:p>
    <w:p w14:paraId="4E7A796B" w14:textId="0F3BDB54" w:rsidR="00111B60" w:rsidRPr="00372BA9" w:rsidRDefault="004B3D87" w:rsidP="00B5545B">
      <w:pPr>
        <w:jc w:val="both"/>
        <w:rPr>
          <w:i/>
          <w:lang w:val="en-US"/>
        </w:rPr>
      </w:pPr>
      <w:proofErr w:type="gramStart"/>
      <w:r w:rsidRPr="00372BA9">
        <w:rPr>
          <w:i/>
          <w:lang w:val="en-US"/>
        </w:rPr>
        <w:t>with</w:t>
      </w:r>
      <w:proofErr w:type="gramEnd"/>
      <w:r w:rsidRPr="00372BA9">
        <w:rPr>
          <w:i/>
          <w:lang w:val="en-US"/>
        </w:rPr>
        <w:t xml:space="preserve"> the constants p =0.68 and q =</w:t>
      </w:r>
      <w:r w:rsidR="00111B60" w:rsidRPr="00372BA9">
        <w:rPr>
          <w:i/>
          <w:lang w:val="en-US"/>
        </w:rPr>
        <w:t>0.1.</w:t>
      </w:r>
      <m:oMath>
        <m:r>
          <w:rPr>
            <w:rFonts w:ascii="Cambria Math" w:hAnsi="Cambria Math"/>
            <w:lang w:val="en-US"/>
          </w:rPr>
          <m:t xml:space="preserve"> Δ</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LAP</m:t>
            </m:r>
          </m:sub>
        </m:sSub>
      </m:oMath>
      <w:r w:rsidR="00111B60" w:rsidRPr="00372BA9">
        <w:rPr>
          <w:i/>
          <w:lang w:val="en-US"/>
        </w:rPr>
        <w:t xml:space="preserve"> </w:t>
      </w:r>
      <w:proofErr w:type="gramStart"/>
      <w:r w:rsidR="00111B60" w:rsidRPr="00372BA9">
        <w:rPr>
          <w:i/>
          <w:lang w:val="en-US"/>
        </w:rPr>
        <w:t>denotes</w:t>
      </w:r>
      <w:proofErr w:type="gramEnd"/>
      <w:r w:rsidR="00111B60" w:rsidRPr="00372BA9">
        <w:rPr>
          <w:i/>
          <w:lang w:val="en-US"/>
        </w:rPr>
        <w:t xml:space="preserve"> the difference</w:t>
      </w:r>
      <w:r w:rsidRPr="00372BA9">
        <w:rPr>
          <w:i/>
          <w:lang w:val="en-US"/>
        </w:rPr>
        <w:t xml:space="preserve"> </w:t>
      </w:r>
      <w:r w:rsidR="00111B60" w:rsidRPr="00372BA9">
        <w:rPr>
          <w:i/>
          <w:lang w:val="en-US"/>
        </w:rPr>
        <w:t>between t</w:t>
      </w:r>
      <w:r w:rsidR="00111B60" w:rsidRPr="00372BA9">
        <w:rPr>
          <w:i/>
          <w:vertAlign w:val="subscript"/>
          <w:lang w:val="en-US"/>
        </w:rPr>
        <w:t>p</w:t>
      </w:r>
      <w:r w:rsidR="00111B60" w:rsidRPr="00372BA9">
        <w:rPr>
          <w:i/>
          <w:lang w:val="en-US"/>
        </w:rPr>
        <w:t xml:space="preserve"> and the last action potential of this auditory nerve cell.</w:t>
      </w:r>
      <w:r w:rsidRPr="00372BA9">
        <w:rPr>
          <w:i/>
          <w:lang w:val="en-US"/>
        </w:rPr>
        <w:t xml:space="preserve"> </w:t>
      </w:r>
      <w:r w:rsidR="00111B60" w:rsidRPr="00372BA9">
        <w:rPr>
          <w:i/>
          <w:lang w:val="en-US"/>
        </w:rPr>
        <w:t>T</w:t>
      </w:r>
      <w:r w:rsidR="00111B60" w:rsidRPr="00372BA9">
        <w:rPr>
          <w:i/>
          <w:vertAlign w:val="subscript"/>
          <w:lang w:val="en-US"/>
        </w:rPr>
        <w:t>ARP</w:t>
      </w:r>
      <w:r w:rsidR="00111B60" w:rsidRPr="00372BA9">
        <w:rPr>
          <w:i/>
          <w:lang w:val="en-US"/>
        </w:rPr>
        <w:t xml:space="preserve"> is the absolute refractory period and s</w:t>
      </w:r>
      <w:r w:rsidR="00111B60" w:rsidRPr="00372BA9">
        <w:rPr>
          <w:i/>
          <w:vertAlign w:val="subscript"/>
          <w:lang w:val="en-US"/>
        </w:rPr>
        <w:t>RRP</w:t>
      </w:r>
      <w:r w:rsidR="00111B60" w:rsidRPr="00372BA9">
        <w:rPr>
          <w:i/>
          <w:lang w:val="en-US"/>
        </w:rPr>
        <w:t xml:space="preserve"> the time constant of</w:t>
      </w:r>
      <w:r w:rsidRPr="00372BA9">
        <w:rPr>
          <w:i/>
          <w:lang w:val="en-US"/>
        </w:rPr>
        <w:t xml:space="preserve"> </w:t>
      </w:r>
      <w:r w:rsidR="00111B60" w:rsidRPr="00372BA9">
        <w:rPr>
          <w:i/>
          <w:lang w:val="en-US"/>
        </w:rPr>
        <w:t>the relative refractory period.</w:t>
      </w:r>
    </w:p>
    <w:p w14:paraId="7D721DE0" w14:textId="6341D69F" w:rsidR="00A468C0" w:rsidRDefault="00A832D5" w:rsidP="00B5545B">
      <w:pPr>
        <w:keepNext/>
        <w:jc w:val="center"/>
      </w:pPr>
      <w:r>
        <w:rPr>
          <w:i/>
          <w:noProof/>
          <w:lang w:eastAsia="de-DE"/>
        </w:rPr>
        <w:lastRenderedPageBreak/>
        <w:drawing>
          <wp:inline distT="0" distB="0" distL="0" distR="0" wp14:anchorId="68181767" wp14:editId="69AD431B">
            <wp:extent cx="5101217" cy="3810000"/>
            <wp:effectExtent l="0" t="0" r="4445" b="0"/>
            <wp:docPr id="18" name="Grafik 18" descr="C:\Users\tim\Desktop\spiking_pro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m\Desktop\spiking_prob.t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05065" cy="3812874"/>
                    </a:xfrm>
                    <a:prstGeom prst="rect">
                      <a:avLst/>
                    </a:prstGeom>
                    <a:noFill/>
                    <a:ln>
                      <a:noFill/>
                    </a:ln>
                  </pic:spPr>
                </pic:pic>
              </a:graphicData>
            </a:graphic>
          </wp:inline>
        </w:drawing>
      </w:r>
    </w:p>
    <w:p w14:paraId="21671D30" w14:textId="1A5DD0C4" w:rsidR="004B3D87" w:rsidRPr="004B3D87" w:rsidRDefault="00A468C0" w:rsidP="00B5545B">
      <w:pPr>
        <w:pStyle w:val="Beschriftung"/>
        <w:jc w:val="both"/>
        <w:rPr>
          <w:i/>
          <w:lang w:val="en-US"/>
        </w:rPr>
      </w:pPr>
      <w:r w:rsidRPr="00A468C0">
        <w:rPr>
          <w:lang w:val="en-US"/>
        </w:rPr>
        <w:t xml:space="preserve">Figure </w:t>
      </w:r>
      <w:r>
        <w:fldChar w:fldCharType="begin"/>
      </w:r>
      <w:r w:rsidRPr="00A468C0">
        <w:rPr>
          <w:lang w:val="en-US"/>
        </w:rPr>
        <w:instrText xml:space="preserve"> SEQ Figure \* ARABIC </w:instrText>
      </w:r>
      <w:r>
        <w:fldChar w:fldCharType="separate"/>
      </w:r>
      <w:r w:rsidR="00C97D70">
        <w:rPr>
          <w:noProof/>
          <w:lang w:val="en-US"/>
        </w:rPr>
        <w:t>5</w:t>
      </w:r>
      <w:r>
        <w:fldChar w:fldCharType="end"/>
      </w:r>
      <w:r w:rsidRPr="00A468C0">
        <w:rPr>
          <w:lang w:val="en-US"/>
        </w:rPr>
        <w:t>: Comparison of observed</w:t>
      </w:r>
      <w:r w:rsidR="00A832D5">
        <w:rPr>
          <w:lang w:val="en-US"/>
        </w:rPr>
        <w:t xml:space="preserve"> (circles)</w:t>
      </w:r>
      <w:r w:rsidRPr="00A468C0">
        <w:rPr>
          <w:lang w:val="en-US"/>
        </w:rPr>
        <w:t xml:space="preserve"> and modeled </w:t>
      </w:r>
      <w:r w:rsidR="00A832D5">
        <w:rPr>
          <w:lang w:val="en-US"/>
        </w:rPr>
        <w:t xml:space="preserve">(lines) </w:t>
      </w:r>
      <w:r w:rsidRPr="00A468C0">
        <w:rPr>
          <w:lang w:val="en-US"/>
        </w:rPr>
        <w:t>spike probabilities as a function of the stimulus intensity with different pulse rates. This figure can be reproduced by clicking the button "Spike Probability" in the CINM-GUI</w:t>
      </w:r>
      <w:r w:rsidR="00A832D5">
        <w:rPr>
          <w:lang w:val="en-US"/>
        </w:rPr>
        <w:t>. Note that no latency was used to reproduce this data</w:t>
      </w:r>
    </w:p>
    <w:p w14:paraId="36F45E5E" w14:textId="77777777" w:rsidR="00B5545B" w:rsidRDefault="00B5545B" w:rsidP="00B5545B">
      <w:pPr>
        <w:pStyle w:val="berschrift3"/>
        <w:jc w:val="both"/>
        <w:rPr>
          <w:lang w:val="en-US"/>
        </w:rPr>
      </w:pPr>
    </w:p>
    <w:p w14:paraId="3415FF56" w14:textId="77777777" w:rsidR="007D7670" w:rsidRPr="007D7670" w:rsidRDefault="007D7670" w:rsidP="00B5545B">
      <w:pPr>
        <w:pStyle w:val="berschrift3"/>
        <w:jc w:val="both"/>
        <w:rPr>
          <w:lang w:val="en-US"/>
        </w:rPr>
      </w:pPr>
      <w:r>
        <w:rPr>
          <w:lang w:val="en-US"/>
        </w:rPr>
        <w:t>Latency and jitter</w:t>
      </w:r>
    </w:p>
    <w:p w14:paraId="22AA1F2C" w14:textId="71500575" w:rsidR="00A468C0" w:rsidRPr="00372BA9" w:rsidRDefault="00A468C0" w:rsidP="00B5545B">
      <w:pPr>
        <w:jc w:val="both"/>
        <w:rPr>
          <w:i/>
          <w:lang w:val="en-US"/>
        </w:rPr>
      </w:pPr>
      <w:r w:rsidRPr="00372BA9">
        <w:rPr>
          <w:i/>
          <w:lang w:val="en-US"/>
        </w:rPr>
        <w:t>The latency is defined as the time between t</w:t>
      </w:r>
      <w:r w:rsidRPr="00372BA9">
        <w:rPr>
          <w:i/>
          <w:vertAlign w:val="subscript"/>
          <w:lang w:val="en-US"/>
        </w:rPr>
        <w:t>p</w:t>
      </w:r>
      <w:r w:rsidRPr="00372BA9">
        <w:rPr>
          <w:i/>
          <w:lang w:val="en-US"/>
        </w:rPr>
        <w:t xml:space="preserve"> and the occurrence of an action potential in the central part of a nerve cell. Hence, the latency is caused by the generation of an action potential and its propagation from the place of excitation, which is in the peripheral part, to the central part of the nerve cell. The former component is caused by the discharge process of the membrane capacitance between t</w:t>
      </w:r>
      <w:r w:rsidRPr="00372BA9">
        <w:rPr>
          <w:i/>
          <w:vertAlign w:val="subscript"/>
          <w:lang w:val="en-US"/>
        </w:rPr>
        <w:t>p</w:t>
      </w:r>
      <w:r w:rsidRPr="00372BA9">
        <w:rPr>
          <w:i/>
          <w:lang w:val="en-US"/>
        </w:rPr>
        <w:t xml:space="preserve"> and t</w:t>
      </w:r>
      <w:r w:rsidRPr="00372BA9">
        <w:rPr>
          <w:i/>
          <w:vertAlign w:val="subscript"/>
          <w:lang w:val="en-US"/>
        </w:rPr>
        <w:t>AP</w:t>
      </w:r>
      <w:r w:rsidRPr="00372BA9">
        <w:rPr>
          <w:i/>
          <w:lang w:val="en-US"/>
        </w:rPr>
        <w:t>, i.e., when the threshold current is exceeded and an action potential is</w:t>
      </w:r>
      <w:r w:rsidR="00790A50" w:rsidRPr="00372BA9">
        <w:rPr>
          <w:i/>
          <w:lang w:val="en-US"/>
        </w:rPr>
        <w:t xml:space="preserve"> </w:t>
      </w:r>
      <w:r w:rsidRPr="00372BA9">
        <w:rPr>
          <w:i/>
          <w:lang w:val="en-US"/>
        </w:rPr>
        <w:t>generated. The second component is modeled with a functional approach based on a fit to the data from Miller et al. (1999a). Miller et al. (1999a) measured decreasing values for latency and jitter with increasing stimulus level in 62 auditory nerve cells from cats. To establish a relation between spiking probability PAP and latency and jitter, they expressed the stimulus level in terms of the corresponding</w:t>
      </w:r>
      <w:r w:rsidR="00B41C16" w:rsidRPr="00372BA9">
        <w:rPr>
          <w:i/>
          <w:lang w:val="en-US"/>
        </w:rPr>
        <w:t xml:space="preserve"> </w:t>
      </w:r>
      <w:r w:rsidRPr="00372BA9">
        <w:rPr>
          <w:i/>
          <w:lang w:val="en-US"/>
        </w:rPr>
        <w:t>spiking probability PAP.</w:t>
      </w:r>
    </w:p>
    <w:p w14:paraId="4AF15C2F" w14:textId="752E94DD" w:rsidR="007D7670" w:rsidRPr="00372BA9" w:rsidRDefault="00A468C0" w:rsidP="00B5545B">
      <w:pPr>
        <w:jc w:val="both"/>
        <w:rPr>
          <w:i/>
          <w:lang w:val="en-US"/>
        </w:rPr>
      </w:pPr>
      <w:r w:rsidRPr="00372BA9">
        <w:rPr>
          <w:i/>
          <w:lang w:val="en-US"/>
        </w:rPr>
        <w:t>The incorporation of latency and jitter into the model is done as</w:t>
      </w:r>
      <w:r w:rsidR="00B41C16" w:rsidRPr="00372BA9">
        <w:rPr>
          <w:i/>
          <w:lang w:val="en-US"/>
        </w:rPr>
        <w:t xml:space="preserve"> </w:t>
      </w:r>
      <w:r w:rsidRPr="00372BA9">
        <w:rPr>
          <w:i/>
          <w:lang w:val="en-US"/>
        </w:rPr>
        <w:t>follows: The data of Miller et al. (1999a) are described by a linear fit</w:t>
      </w:r>
      <w:r w:rsidR="00B41C16" w:rsidRPr="00372BA9">
        <w:rPr>
          <w:i/>
          <w:lang w:val="en-US"/>
        </w:rPr>
        <w:t xml:space="preserve"> </w:t>
      </w:r>
      <w:r w:rsidRPr="00372BA9">
        <w:rPr>
          <w:i/>
          <w:lang w:val="en-US"/>
        </w:rPr>
        <w:t>to the data as a function of P</w:t>
      </w:r>
      <w:r w:rsidRPr="00372BA9">
        <w:rPr>
          <w:i/>
          <w:vertAlign w:val="subscript"/>
          <w:lang w:val="en-US"/>
        </w:rPr>
        <w:t>AP</w:t>
      </w:r>
      <w:r w:rsidRPr="00372BA9">
        <w:rPr>
          <w:i/>
          <w:lang w:val="en-US"/>
        </w:rPr>
        <w:t xml:space="preserve">, yielding </w:t>
      </w:r>
      <w:proofErr w:type="gramStart"/>
      <w:r w:rsidRPr="00372BA9">
        <w:rPr>
          <w:i/>
          <w:lang w:val="en-US"/>
        </w:rPr>
        <w:t>m</w:t>
      </w:r>
      <w:r w:rsidRPr="00372BA9">
        <w:rPr>
          <w:i/>
          <w:vertAlign w:val="subscript"/>
          <w:lang w:val="en-US"/>
        </w:rPr>
        <w:t>d</w:t>
      </w:r>
      <w:r w:rsidRPr="00372BA9">
        <w:rPr>
          <w:i/>
          <w:lang w:val="en-US"/>
        </w:rPr>
        <w:t>(</w:t>
      </w:r>
      <w:proofErr w:type="gramEnd"/>
      <w:r w:rsidRPr="00372BA9">
        <w:rPr>
          <w:i/>
          <w:lang w:val="en-US"/>
        </w:rPr>
        <w:t>P</w:t>
      </w:r>
      <w:r w:rsidRPr="00372BA9">
        <w:rPr>
          <w:i/>
          <w:vertAlign w:val="subscript"/>
          <w:lang w:val="en-US"/>
        </w:rPr>
        <w:t>AP</w:t>
      </w:r>
      <w:r w:rsidR="00B41C16" w:rsidRPr="00372BA9">
        <w:rPr>
          <w:i/>
          <w:lang w:val="en-US"/>
        </w:rPr>
        <w:t>) and σ</w:t>
      </w:r>
      <w:r w:rsidRPr="00372BA9">
        <w:rPr>
          <w:i/>
          <w:vertAlign w:val="subscript"/>
          <w:lang w:val="en-US"/>
        </w:rPr>
        <w:t>d</w:t>
      </w:r>
      <w:r w:rsidRPr="00372BA9">
        <w:rPr>
          <w:i/>
          <w:lang w:val="en-US"/>
        </w:rPr>
        <w:t>(P</w:t>
      </w:r>
      <w:r w:rsidRPr="00372BA9">
        <w:rPr>
          <w:i/>
          <w:vertAlign w:val="subscript"/>
          <w:lang w:val="en-US"/>
        </w:rPr>
        <w:t>AP</w:t>
      </w:r>
      <w:r w:rsidRPr="00372BA9">
        <w:rPr>
          <w:i/>
          <w:lang w:val="en-US"/>
        </w:rPr>
        <w:t>). P</w:t>
      </w:r>
      <w:r w:rsidRPr="00372BA9">
        <w:rPr>
          <w:i/>
          <w:vertAlign w:val="subscript"/>
          <w:lang w:val="en-US"/>
        </w:rPr>
        <w:t>AP</w:t>
      </w:r>
      <w:r w:rsidRPr="00372BA9">
        <w:rPr>
          <w:i/>
          <w:lang w:val="en-US"/>
        </w:rPr>
        <w:t xml:space="preserve"> is</w:t>
      </w:r>
      <w:r w:rsidR="00B41C16" w:rsidRPr="00372BA9">
        <w:rPr>
          <w:i/>
          <w:lang w:val="en-US"/>
        </w:rPr>
        <w:t xml:space="preserve"> </w:t>
      </w:r>
      <w:r w:rsidRPr="00372BA9">
        <w:rPr>
          <w:i/>
          <w:lang w:val="en-US"/>
        </w:rPr>
        <w:t>calculated for stimuli that generate an action potential. Afterward,</w:t>
      </w:r>
      <w:r w:rsidR="00B41C16" w:rsidRPr="00372BA9">
        <w:rPr>
          <w:i/>
          <w:lang w:val="en-US"/>
        </w:rPr>
        <w:t xml:space="preserve"> </w:t>
      </w:r>
      <w:r w:rsidRPr="00372BA9">
        <w:rPr>
          <w:i/>
          <w:lang w:val="en-US"/>
        </w:rPr>
        <w:t>m</w:t>
      </w:r>
      <w:r w:rsidRPr="00372BA9">
        <w:rPr>
          <w:i/>
          <w:vertAlign w:val="subscript"/>
          <w:lang w:val="en-US"/>
        </w:rPr>
        <w:t>d</w:t>
      </w:r>
      <w:r w:rsidRPr="00372BA9">
        <w:rPr>
          <w:i/>
          <w:lang w:val="en-US"/>
        </w:rPr>
        <w:t xml:space="preserve"> and </w:t>
      </w:r>
      <w:r w:rsidR="00B41C16" w:rsidRPr="00372BA9">
        <w:rPr>
          <w:i/>
          <w:lang w:val="en-US"/>
        </w:rPr>
        <w:t>σ</w:t>
      </w:r>
      <w:r w:rsidRPr="00372BA9">
        <w:rPr>
          <w:i/>
          <w:vertAlign w:val="subscript"/>
          <w:lang w:val="en-US"/>
        </w:rPr>
        <w:t>d</w:t>
      </w:r>
      <w:r w:rsidRPr="00372BA9">
        <w:rPr>
          <w:i/>
          <w:lang w:val="en-US"/>
        </w:rPr>
        <w:t xml:space="preserve"> are calculated and used to generate a latency value d with</w:t>
      </w:r>
      <w:r w:rsidR="00B41C16" w:rsidRPr="00372BA9">
        <w:rPr>
          <w:i/>
          <w:lang w:val="en-US"/>
        </w:rPr>
        <w:t xml:space="preserve"> </w:t>
      </w:r>
      <w:r w:rsidRPr="00372BA9">
        <w:rPr>
          <w:i/>
          <w:lang w:val="en-US"/>
        </w:rPr>
        <w:t>the random</w:t>
      </w:r>
      <w:r w:rsidR="00B41C16" w:rsidRPr="00372BA9">
        <w:rPr>
          <w:i/>
          <w:lang w:val="en-US"/>
        </w:rPr>
        <w:t xml:space="preserve"> process d =</w:t>
      </w:r>
      <w:r w:rsidRPr="00372BA9">
        <w:rPr>
          <w:i/>
          <w:lang w:val="en-US"/>
        </w:rPr>
        <w:t xml:space="preserve"> </w:t>
      </w:r>
      <w:proofErr w:type="gramStart"/>
      <w:r w:rsidRPr="00372BA9">
        <w:rPr>
          <w:i/>
          <w:lang w:val="en-US"/>
        </w:rPr>
        <w:t>N(</w:t>
      </w:r>
      <w:proofErr w:type="gramEnd"/>
      <w:r w:rsidRPr="00372BA9">
        <w:rPr>
          <w:i/>
          <w:lang w:val="en-US"/>
        </w:rPr>
        <w:t>m</w:t>
      </w:r>
      <w:r w:rsidRPr="00372BA9">
        <w:rPr>
          <w:i/>
          <w:vertAlign w:val="subscript"/>
          <w:lang w:val="en-US"/>
        </w:rPr>
        <w:t>d</w:t>
      </w:r>
      <w:r w:rsidRPr="00372BA9">
        <w:rPr>
          <w:i/>
          <w:lang w:val="en-US"/>
        </w:rPr>
        <w:t>,</w:t>
      </w:r>
      <w:r w:rsidR="00B41C16" w:rsidRPr="00372BA9">
        <w:rPr>
          <w:i/>
          <w:lang w:val="en-US"/>
        </w:rPr>
        <w:t xml:space="preserve"> σ</w:t>
      </w:r>
      <w:r w:rsidRPr="00372BA9">
        <w:rPr>
          <w:i/>
          <w:lang w:val="en-US"/>
        </w:rPr>
        <w:t xml:space="preserve">d). </w:t>
      </w:r>
      <w:r w:rsidR="00E24BC5" w:rsidRPr="00372BA9">
        <w:rPr>
          <w:i/>
          <w:lang w:val="en-US"/>
        </w:rPr>
        <w:t xml:space="preserve">See calculate_latency_dj.m for details. </w:t>
      </w:r>
      <w:r w:rsidRPr="00372BA9">
        <w:rPr>
          <w:i/>
          <w:lang w:val="en-US"/>
        </w:rPr>
        <w:t>Finally, this random value is used</w:t>
      </w:r>
      <w:r w:rsidR="00B41C16" w:rsidRPr="00372BA9">
        <w:rPr>
          <w:i/>
          <w:lang w:val="en-US"/>
        </w:rPr>
        <w:t xml:space="preserve"> </w:t>
      </w:r>
      <w:r w:rsidRPr="00372BA9">
        <w:rPr>
          <w:i/>
          <w:lang w:val="en-US"/>
        </w:rPr>
        <w:t>to delay the time instanc</w:t>
      </w:r>
      <w:r w:rsidR="00B41C16" w:rsidRPr="00372BA9">
        <w:rPr>
          <w:i/>
          <w:lang w:val="en-US"/>
        </w:rPr>
        <w:t xml:space="preserve">e of an action potential with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AP</m:t>
            </m:r>
          </m:sub>
          <m:sup>
            <m:r>
              <w:rPr>
                <w:rFonts w:ascii="Cambria Math" w:hAnsi="Cambria Math"/>
                <w:lang w:val="en-US"/>
              </w:rPr>
              <m:t>*</m:t>
            </m:r>
          </m:sup>
        </m:sSubSup>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AP</m:t>
            </m:r>
          </m:sub>
        </m:sSub>
        <m:r>
          <w:rPr>
            <w:rFonts w:ascii="Cambria Math" w:hAnsi="Cambria Math"/>
            <w:lang w:val="en-US"/>
          </w:rPr>
          <m:t>+d.</m:t>
        </m:r>
      </m:oMath>
      <w:r w:rsidR="00E24BC5" w:rsidRPr="00372BA9">
        <w:rPr>
          <w:rFonts w:eastAsiaTheme="minorEastAsia"/>
          <w:i/>
          <w:lang w:val="en-US"/>
        </w:rPr>
        <w:t xml:space="preserve"> (See AuditoryNerve.m for implementation details.) </w:t>
      </w:r>
      <w:r w:rsidRPr="00372BA9">
        <w:rPr>
          <w:i/>
          <w:lang w:val="en-US"/>
        </w:rPr>
        <w:t>Thus, each action potential in the spike train from equation (4) is</w:t>
      </w:r>
      <w:r w:rsidR="00B41C16" w:rsidRPr="00372BA9">
        <w:rPr>
          <w:i/>
          <w:lang w:val="en-US"/>
        </w:rPr>
        <w:t xml:space="preserve"> </w:t>
      </w:r>
      <w:r w:rsidRPr="00372BA9">
        <w:rPr>
          <w:i/>
          <w:lang w:val="en-US"/>
        </w:rPr>
        <w:t>delayed, resulting in</w:t>
      </w:r>
    </w:p>
    <w:p w14:paraId="7FA9D2A9" w14:textId="69D75B72" w:rsidR="00B41C16" w:rsidRPr="005A1F10" w:rsidRDefault="00372BA9" w:rsidP="00B5545B">
      <w:pPr>
        <w:jc w:val="both"/>
        <w:rPr>
          <w:i/>
          <w:lang w:val="en-US"/>
        </w:rPr>
      </w:pPr>
      <m:oMathPara>
        <m:oMath>
          <m:sSup>
            <m:sSupPr>
              <m:ctrlPr>
                <w:rPr>
                  <w:rFonts w:ascii="Cambria Math" w:hAnsi="Cambria Math"/>
                  <w:i/>
                  <w:lang w:val="en-US"/>
                </w:rPr>
              </m:ctrlPr>
            </m:sSupPr>
            <m:e>
              <m:r>
                <w:rPr>
                  <w:rFonts w:ascii="Cambria Math" w:hAnsi="Cambria Math"/>
                  <w:lang w:val="en-US"/>
                </w:rPr>
                <m:t>SP</m:t>
              </m:r>
            </m:e>
            <m:sup>
              <m:r>
                <w:rPr>
                  <w:rFonts w:ascii="Cambria Math" w:hAnsi="Cambria Math"/>
                  <w:lang w:val="en-US"/>
                </w:rPr>
                <m:t>*</m:t>
              </m:r>
            </m:sup>
          </m:sSup>
          <m:d>
            <m:dPr>
              <m:ctrlPr>
                <w:rPr>
                  <w:rFonts w:ascii="Cambria Math" w:hAnsi="Cambria Math"/>
                  <w:i/>
                  <w:lang w:val="en-US"/>
                </w:rPr>
              </m:ctrlPr>
            </m:dPr>
            <m:e>
              <m:r>
                <w:rPr>
                  <w:rFonts w:ascii="Cambria Math" w:hAnsi="Cambria Math"/>
                  <w:lang w:val="en-US"/>
                </w:rPr>
                <m:t>t</m:t>
              </m:r>
            </m:e>
          </m:d>
          <m:r>
            <w:rPr>
              <w:rFonts w:ascii="Cambria Math" w:hAnsi="Cambria Math"/>
              <w:lang w:val="en-US"/>
            </w:rPr>
            <m:t xml:space="preserve">= </m:t>
          </m:r>
          <m:nary>
            <m:naryPr>
              <m:chr m:val="∑"/>
              <m:limLoc m:val="undOvr"/>
              <m:supHide m:val="1"/>
              <m:ctrlPr>
                <w:rPr>
                  <w:rFonts w:ascii="Cambria Math" w:hAnsi="Cambria Math"/>
                  <w:i/>
                  <w:lang w:val="en-US"/>
                </w:rPr>
              </m:ctrlPr>
            </m:naryPr>
            <m:sub>
              <m:r>
                <w:rPr>
                  <w:rFonts w:ascii="Cambria Math" w:hAnsi="Cambria Math"/>
                  <w:lang w:val="en-US"/>
                </w:rPr>
                <m:t>j</m:t>
              </m:r>
            </m:sub>
            <m:sup/>
            <m:e>
              <m:r>
                <w:rPr>
                  <w:rFonts w:ascii="Cambria Math" w:hAnsi="Cambria Math"/>
                  <w:lang w:val="en-US"/>
                </w:rPr>
                <m:t>δ(t-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APj</m:t>
                  </m:r>
                </m:sub>
                <m:sup>
                  <m:r>
                    <w:rPr>
                      <w:rFonts w:ascii="Cambria Math" w:hAnsi="Cambria Math"/>
                      <w:lang w:val="en-US"/>
                    </w:rPr>
                    <m:t>*</m:t>
                  </m:r>
                </m:sup>
              </m:sSubSup>
              <m:r>
                <w:rPr>
                  <w:rFonts w:ascii="Cambria Math" w:hAnsi="Cambria Math"/>
                  <w:lang w:val="en-US"/>
                </w:rPr>
                <m:t>)</m:t>
              </m:r>
            </m:e>
          </m:nary>
        </m:oMath>
      </m:oMathPara>
    </w:p>
    <w:p w14:paraId="286A5E07" w14:textId="77777777" w:rsidR="005148A2" w:rsidRDefault="004A797D" w:rsidP="00B5545B">
      <w:pPr>
        <w:pStyle w:val="berschrift2"/>
        <w:jc w:val="both"/>
        <w:rPr>
          <w:lang w:val="en-US"/>
        </w:rPr>
      </w:pPr>
      <w:r>
        <w:rPr>
          <w:lang w:val="en-US"/>
        </w:rPr>
        <w:lastRenderedPageBreak/>
        <w:t>Ce</w:t>
      </w:r>
      <w:r w:rsidR="005148A2">
        <w:rPr>
          <w:lang w:val="en-US"/>
        </w:rPr>
        <w:t>ntral auditory processing</w:t>
      </w:r>
    </w:p>
    <w:p w14:paraId="0FBD6402" w14:textId="5218357F" w:rsidR="00336438" w:rsidRPr="00372BA9" w:rsidRDefault="002370A7" w:rsidP="00B5545B">
      <w:pPr>
        <w:pStyle w:val="KeinLeerraum"/>
        <w:jc w:val="both"/>
        <w:rPr>
          <w:i/>
          <w:lang w:val="en-US"/>
        </w:rPr>
      </w:pPr>
      <w:r w:rsidRPr="00372BA9">
        <w:rPr>
          <w:i/>
          <w:lang w:val="en-US"/>
        </w:rPr>
        <w:t xml:space="preserve">The aim of the model of central auditory processing is to retrieve an “internal </w:t>
      </w:r>
      <w:r w:rsidR="00933ACE" w:rsidRPr="00372BA9">
        <w:rPr>
          <w:i/>
          <w:lang w:val="en-US"/>
        </w:rPr>
        <w:t>representation</w:t>
      </w:r>
      <w:r w:rsidRPr="00372BA9">
        <w:rPr>
          <w:i/>
          <w:lang w:val="en-US"/>
        </w:rPr>
        <w:t>” from the action potential pattern, i.e., a quantitative perceptual measure that is related to the electrical stimuli. The most important aspect of this model stage is spatial and temporal integration of neural activity to account for, e.g., ton</w:t>
      </w:r>
      <w:r w:rsidR="005A1F10" w:rsidRPr="00372BA9">
        <w:rPr>
          <w:i/>
          <w:lang w:val="en-US"/>
        </w:rPr>
        <w:t>o</w:t>
      </w:r>
      <w:r w:rsidRPr="00372BA9">
        <w:rPr>
          <w:i/>
          <w:lang w:val="en-US"/>
        </w:rPr>
        <w:t>topic organization of neural activity (Yost, 2012) and temporal masking (Chatterjee, 1999)</w:t>
      </w:r>
      <w:r w:rsidR="005A1F10" w:rsidRPr="00372BA9">
        <w:rPr>
          <w:i/>
          <w:lang w:val="en-US"/>
        </w:rPr>
        <w:t>.</w:t>
      </w:r>
      <w:r w:rsidR="00C550A8" w:rsidRPr="00372BA9">
        <w:rPr>
          <w:i/>
          <w:lang w:val="en-US"/>
        </w:rPr>
        <w:t xml:space="preserve"> The first stage of the central auditory processing model performs a spatial integration of the action potentials, i.e., the action potentials from neighboring nerve cells are grouped.</w:t>
      </w:r>
    </w:p>
    <w:p w14:paraId="0DD01840" w14:textId="77777777" w:rsidR="00B5545B" w:rsidRPr="00372BA9" w:rsidRDefault="00B5545B" w:rsidP="00B5545B">
      <w:pPr>
        <w:pStyle w:val="KeinLeerraum"/>
        <w:jc w:val="both"/>
        <w:rPr>
          <w:i/>
          <w:lang w:val="en-US"/>
        </w:rPr>
      </w:pPr>
    </w:p>
    <w:p w14:paraId="05665865" w14:textId="384B5816" w:rsidR="00336438" w:rsidRPr="00372BA9" w:rsidRDefault="00336438" w:rsidP="00B5545B">
      <w:pPr>
        <w:pStyle w:val="KeinLeerraum"/>
        <w:jc w:val="both"/>
        <w:rPr>
          <w:i/>
          <w:lang w:val="en-US"/>
        </w:rPr>
      </w:pPr>
      <w:r w:rsidRPr="00372BA9">
        <w:rPr>
          <w:i/>
          <w:lang w:val="en-US"/>
        </w:rPr>
        <w:t>Before entering the first stage, the spike trains are resampled to</w:t>
      </w:r>
      <w:r w:rsidR="00933ACE" w:rsidRPr="00372BA9">
        <w:rPr>
          <w:i/>
          <w:lang w:val="en-US"/>
        </w:rPr>
        <w:t xml:space="preserve"> </w:t>
      </w:r>
      <w:r w:rsidRPr="00372BA9">
        <w:rPr>
          <w:i/>
          <w:lang w:val="en-US"/>
        </w:rPr>
        <w:t>a sampling rate of fs</w:t>
      </w:r>
      <w:r w:rsidR="00CF5808" w:rsidRPr="00372BA9">
        <w:rPr>
          <w:i/>
          <w:lang w:val="en-US"/>
        </w:rPr>
        <w:t xml:space="preserve"> =</w:t>
      </w:r>
      <w:r w:rsidRPr="00372BA9">
        <w:rPr>
          <w:i/>
          <w:lang w:val="en-US"/>
        </w:rPr>
        <w:t xml:space="preserve"> 5000 Hz. Thus</w:t>
      </w:r>
      <w:r w:rsidR="00CF5808" w:rsidRPr="00372BA9">
        <w:rPr>
          <w:i/>
          <w:lang w:val="en-US"/>
        </w:rPr>
        <w:t>, the spike train</w:t>
      </w:r>
      <w:r w:rsidRPr="00372BA9">
        <w:rPr>
          <w:i/>
          <w:lang w:val="en-US"/>
        </w:rPr>
        <w:t xml:space="preserve"> can be written as</w:t>
      </w:r>
    </w:p>
    <w:p w14:paraId="33BCA130" w14:textId="2921175E" w:rsidR="00CF5808" w:rsidRPr="00B5545B" w:rsidRDefault="00372BA9" w:rsidP="00B5545B">
      <w:pPr>
        <w:pStyle w:val="KeinLeerraum"/>
        <w:jc w:val="both"/>
        <w:rPr>
          <w:rFonts w:eastAsiaTheme="minorEastAsia"/>
          <w:lang w:val="en-US"/>
        </w:rPr>
      </w:pPr>
      <m:oMathPara>
        <m:oMath>
          <m:sSup>
            <m:sSupPr>
              <m:ctrlPr>
                <w:rPr>
                  <w:rFonts w:ascii="Cambria Math" w:hAnsi="Cambria Math"/>
                  <w:lang w:val="en-US"/>
                </w:rPr>
              </m:ctrlPr>
            </m:sSupPr>
            <m:e>
              <m:r>
                <m:rPr>
                  <m:sty m:val="p"/>
                </m:rPr>
                <w:rPr>
                  <w:rFonts w:ascii="Cambria Math" w:hAnsi="Cambria Math"/>
                  <w:lang w:val="en-US"/>
                </w:rPr>
                <m:t>SP</m:t>
              </m:r>
            </m:e>
            <m:sup>
              <m:r>
                <m:rPr>
                  <m:sty m:val="p"/>
                </m:rPr>
                <w:rPr>
                  <w:rFonts w:ascii="Cambria Math" w:hAnsi="Cambria Math"/>
                  <w:lang w:val="en-US"/>
                </w:rPr>
                <m:t>*</m:t>
              </m:r>
            </m:sup>
          </m:sSup>
          <m:d>
            <m:dPr>
              <m:ctrlPr>
                <w:rPr>
                  <w:rFonts w:ascii="Cambria Math" w:hAnsi="Cambria Math"/>
                  <w:lang w:val="en-US"/>
                </w:rPr>
              </m:ctrlPr>
            </m:dPr>
            <m:e>
              <m:r>
                <m:rPr>
                  <m:sty m:val="p"/>
                </m:rPr>
                <w:rPr>
                  <w:rFonts w:ascii="Cambria Math" w:hAnsi="Cambria Math"/>
                  <w:lang w:val="en-US"/>
                </w:rPr>
                <m:t>k</m:t>
              </m:r>
            </m:e>
          </m:d>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m:rPr>
                  <m:sty m:val="p"/>
                </m:rPr>
                <w:rPr>
                  <w:rFonts w:ascii="Cambria Math" w:hAnsi="Cambria Math"/>
                  <w:lang w:val="en-US"/>
                </w:rPr>
                <m:t>j</m:t>
              </m:r>
            </m:sub>
            <m:sup/>
            <m:e>
              <m:r>
                <m:rPr>
                  <m:sty m:val="p"/>
                </m:rPr>
                <w:rPr>
                  <w:rFonts w:ascii="Cambria Math" w:hAnsi="Cambria Math"/>
                  <w:lang w:val="en-US"/>
                </w:rPr>
                <m:t>δ(k-</m:t>
              </m:r>
              <m:sSubSup>
                <m:sSubSupPr>
                  <m:ctrlPr>
                    <w:rPr>
                      <w:rFonts w:ascii="Cambria Math" w:hAnsi="Cambria Math"/>
                      <w:lang w:val="en-US"/>
                    </w:rPr>
                  </m:ctrlPr>
                </m:sSubSupPr>
                <m:e>
                  <m:r>
                    <m:rPr>
                      <m:sty m:val="p"/>
                    </m:rPr>
                    <w:rPr>
                      <w:rFonts w:ascii="Cambria Math" w:hAnsi="Cambria Math"/>
                      <w:lang w:val="en-US"/>
                    </w:rPr>
                    <m:t>k</m:t>
                  </m:r>
                </m:e>
                <m:sub>
                  <m:r>
                    <m:rPr>
                      <m:sty m:val="p"/>
                    </m:rPr>
                    <w:rPr>
                      <w:rFonts w:ascii="Cambria Math" w:hAnsi="Cambria Math"/>
                      <w:lang w:val="en-US"/>
                    </w:rPr>
                    <m:t>APj</m:t>
                  </m:r>
                </m:sub>
                <m:sup>
                  <m:r>
                    <m:rPr>
                      <m:sty m:val="p"/>
                    </m:rPr>
                    <w:rPr>
                      <w:rFonts w:ascii="Cambria Math" w:hAnsi="Cambria Math"/>
                      <w:lang w:val="en-US"/>
                    </w:rPr>
                    <m:t>*</m:t>
                  </m:r>
                </m:sup>
              </m:sSubSup>
              <m:r>
                <m:rPr>
                  <m:sty m:val="p"/>
                </m:rPr>
                <w:rPr>
                  <w:rFonts w:ascii="Cambria Math" w:hAnsi="Cambria Math"/>
                  <w:lang w:val="en-US"/>
                </w:rPr>
                <m:t>)</m:t>
              </m:r>
            </m:e>
          </m:nary>
        </m:oMath>
      </m:oMathPara>
    </w:p>
    <w:p w14:paraId="2AD690C8" w14:textId="541487ED" w:rsidR="00CF5808" w:rsidRPr="00372BA9" w:rsidRDefault="00CF5808" w:rsidP="00B5545B">
      <w:pPr>
        <w:pStyle w:val="KeinLeerraum"/>
        <w:jc w:val="both"/>
        <w:rPr>
          <w:rFonts w:eastAsiaTheme="minorEastAsia"/>
          <w:i/>
          <w:lang w:val="en-US"/>
        </w:rPr>
      </w:pPr>
      <w:proofErr w:type="gramStart"/>
      <w:r w:rsidRPr="00372BA9">
        <w:rPr>
          <w:rFonts w:eastAsiaTheme="minorEastAsia"/>
          <w:i/>
          <w:lang w:val="en-US"/>
        </w:rPr>
        <w:t xml:space="preserve">With </w:t>
      </w:r>
      <w:proofErr w:type="gramEnd"/>
      <m:oMath>
        <m:sSubSup>
          <m:sSubSupPr>
            <m:ctrlPr>
              <w:rPr>
                <w:rFonts w:ascii="Cambria Math" w:eastAsiaTheme="minorEastAsia" w:hAnsi="Cambria Math"/>
                <w:i/>
                <w:lang w:val="en-US"/>
              </w:rPr>
            </m:ctrlPr>
          </m:sSubSupPr>
          <m:e>
            <m:r>
              <w:rPr>
                <w:rFonts w:ascii="Cambria Math" w:eastAsiaTheme="minorEastAsia" w:hAnsi="Cambria Math"/>
                <w:lang w:val="en-US"/>
              </w:rPr>
              <m:t>k</m:t>
            </m:r>
          </m:e>
          <m:sub>
            <m:r>
              <w:rPr>
                <w:rFonts w:ascii="Cambria Math" w:eastAsiaTheme="minorEastAsia" w:hAnsi="Cambria Math"/>
                <w:lang w:val="en-US"/>
              </w:rPr>
              <m:t>APj</m:t>
            </m:r>
          </m:sub>
          <m:sup>
            <m:r>
              <w:rPr>
                <w:rFonts w:ascii="Cambria Math" w:eastAsiaTheme="minorEastAsia" w:hAnsi="Cambria Math"/>
                <w:lang w:val="en-US"/>
              </w:rPr>
              <m:t>*</m:t>
            </m:r>
          </m:sup>
        </m:sSubSup>
        <m:r>
          <w:rPr>
            <w:rFonts w:ascii="Cambria Math" w:eastAsiaTheme="minorEastAsia" w:hAnsi="Cambria Math"/>
            <w:lang w:val="en-US"/>
          </w:rPr>
          <m:t>=round(</m:t>
        </m:r>
        <m:sSub>
          <m:sSubPr>
            <m:ctrlPr>
              <w:rPr>
                <w:rFonts w:ascii="Cambria Math" w:eastAsiaTheme="minorEastAsia" w:hAnsi="Cambria Math"/>
                <w:i/>
                <w:lang w:val="en-US"/>
              </w:rPr>
            </m:ctrlPr>
          </m:sSubPr>
          <m:e>
            <m:r>
              <w:rPr>
                <w:rFonts w:ascii="Cambria Math" w:eastAsiaTheme="minorEastAsia" w:hAnsi="Cambria Math"/>
                <w:lang w:val="en-US"/>
              </w:rPr>
              <m:t>f</m:t>
            </m:r>
          </m:e>
          <m:sub>
            <m:r>
              <w:rPr>
                <w:rFonts w:ascii="Cambria Math" w:eastAsiaTheme="minorEastAsia" w:hAnsi="Cambria Math"/>
                <w:lang w:val="en-US"/>
              </w:rPr>
              <m:t>s</m:t>
            </m:r>
          </m:sub>
        </m:sSub>
        <m:sSubSup>
          <m:sSubSupPr>
            <m:ctrlPr>
              <w:rPr>
                <w:rFonts w:ascii="Cambria Math" w:eastAsiaTheme="minorEastAsia" w:hAnsi="Cambria Math"/>
                <w:i/>
                <w:lang w:val="en-US"/>
              </w:rPr>
            </m:ctrlPr>
          </m:sSubSupPr>
          <m:e>
            <m:r>
              <w:rPr>
                <w:rFonts w:ascii="Cambria Math" w:eastAsiaTheme="minorEastAsia" w:hAnsi="Cambria Math"/>
                <w:lang w:val="en-US"/>
              </w:rPr>
              <m:t>t</m:t>
            </m:r>
          </m:e>
          <m:sub>
            <m:r>
              <w:rPr>
                <w:rFonts w:ascii="Cambria Math" w:eastAsiaTheme="minorEastAsia" w:hAnsi="Cambria Math"/>
                <w:lang w:val="en-US"/>
              </w:rPr>
              <m:t>APj</m:t>
            </m:r>
          </m:sub>
          <m:sup>
            <m:r>
              <w:rPr>
                <w:rFonts w:ascii="Cambria Math" w:eastAsiaTheme="minorEastAsia" w:hAnsi="Cambria Math"/>
                <w:lang w:val="en-US"/>
              </w:rPr>
              <m:t>*</m:t>
            </m:r>
          </m:sup>
        </m:sSubSup>
      </m:oMath>
      <w:r w:rsidRPr="00372BA9">
        <w:rPr>
          <w:rFonts w:eastAsiaTheme="minorEastAsia"/>
          <w:i/>
          <w:lang w:val="en-US"/>
        </w:rPr>
        <w:t>. Afterward, non-overlapping groups of neighboring auditory nerve cells are formed each associated with the electrode closest to the group. The spatial limits of each group</w:t>
      </w:r>
      <w:r w:rsidR="00933ACE" w:rsidRPr="00372BA9">
        <w:rPr>
          <w:rFonts w:eastAsiaTheme="minorEastAsia"/>
          <w:i/>
          <w:lang w:val="en-US"/>
        </w:rPr>
        <w:t xml:space="preserve"> </w:t>
      </w:r>
      <w:r w:rsidRPr="00372BA9">
        <w:rPr>
          <w:rFonts w:eastAsiaTheme="minorEastAsia"/>
          <w:i/>
          <w:lang w:val="en-US"/>
        </w:rPr>
        <w:t xml:space="preserve">are defined as the arithmetic midpoints between the position of the associated electrode and the positions of its left and right neighbors. Beyond the most basal and </w:t>
      </w:r>
      <w:r w:rsidR="00933ACE" w:rsidRPr="00372BA9">
        <w:rPr>
          <w:rFonts w:eastAsiaTheme="minorEastAsia"/>
          <w:i/>
          <w:lang w:val="en-US"/>
        </w:rPr>
        <w:t xml:space="preserve">apical electrodes this grouping </w:t>
      </w:r>
      <w:r w:rsidRPr="00372BA9">
        <w:rPr>
          <w:rFonts w:eastAsiaTheme="minorEastAsia"/>
          <w:i/>
          <w:lang w:val="en-US"/>
        </w:rPr>
        <w:t xml:space="preserve">procedure is applied with a constant group width of 0.75 mm, in order to simplify the use of an optimal detector. The activity </w:t>
      </w:r>
      <m:oMath>
        <m:sSub>
          <m:sSubPr>
            <m:ctrlPr>
              <w:rPr>
                <w:rFonts w:ascii="Cambria Math" w:eastAsiaTheme="minorEastAsia" w:hAnsi="Cambria Math"/>
                <w:i/>
                <w:lang w:val="en-US"/>
              </w:rPr>
            </m:ctrlPr>
          </m:sSubPr>
          <m:e>
            <m:r>
              <w:rPr>
                <w:rFonts w:ascii="Cambria Math" w:eastAsiaTheme="minorEastAsia" w:hAnsi="Cambria Math"/>
                <w:lang w:val="en-US"/>
              </w:rPr>
              <m:t>SPG</m:t>
            </m:r>
          </m:e>
          <m:sub>
            <m:r>
              <w:rPr>
                <w:rFonts w:ascii="Cambria Math" w:eastAsiaTheme="minorEastAsia" w:hAnsi="Cambria Math"/>
                <w:lang w:val="en-US"/>
              </w:rPr>
              <m:t>g</m:t>
            </m:r>
          </m:sub>
        </m:sSub>
        <m:r>
          <w:rPr>
            <w:rFonts w:ascii="Cambria Math" w:eastAsiaTheme="minorEastAsia" w:hAnsi="Cambria Math"/>
            <w:lang w:val="en-US"/>
          </w:rPr>
          <m:t>(k)</m:t>
        </m:r>
      </m:oMath>
      <w:r w:rsidRPr="00372BA9">
        <w:rPr>
          <w:rFonts w:eastAsiaTheme="minorEastAsia"/>
          <w:i/>
          <w:lang w:val="en-US"/>
        </w:rPr>
        <w:t xml:space="preserve"> of a group g is given by a summation of the spike trains of the neurons n within </w:t>
      </w:r>
      <w:r w:rsidR="00933ACE" w:rsidRPr="00372BA9">
        <w:rPr>
          <w:rFonts w:eastAsiaTheme="minorEastAsia"/>
          <w:i/>
          <w:lang w:val="en-US"/>
        </w:rPr>
        <w:t>g:</w:t>
      </w:r>
      <w:r w:rsidRPr="00372BA9">
        <w:rPr>
          <w:rFonts w:eastAsiaTheme="minorEastAsia"/>
          <w:i/>
          <w:lang w:val="en-US"/>
        </w:rPr>
        <w:t xml:space="preserve"> </w:t>
      </w:r>
    </w:p>
    <w:p w14:paraId="047B8205" w14:textId="7695FD47" w:rsidR="00CF5808" w:rsidRPr="00B5545B" w:rsidRDefault="00372BA9" w:rsidP="00B5545B">
      <w:pPr>
        <w:pStyle w:val="KeinLeerraum"/>
        <w:jc w:val="both"/>
        <w:rPr>
          <w:rFonts w:eastAsiaTheme="minorEastAsia"/>
          <w:lang w:val="en-US"/>
        </w:rPr>
      </w:pPr>
      <m:oMathPara>
        <m:oMath>
          <m:sSub>
            <m:sSubPr>
              <m:ctrlPr>
                <w:rPr>
                  <w:rFonts w:ascii="Cambria Math" w:eastAsiaTheme="minorEastAsia" w:hAnsi="Cambria Math"/>
                  <w:lang w:val="en-US"/>
                </w:rPr>
              </m:ctrlPr>
            </m:sSubPr>
            <m:e>
              <m:r>
                <m:rPr>
                  <m:sty m:val="p"/>
                </m:rPr>
                <w:rPr>
                  <w:rFonts w:ascii="Cambria Math" w:eastAsiaTheme="minorEastAsia" w:hAnsi="Cambria Math"/>
                  <w:lang w:val="en-US"/>
                </w:rPr>
                <m:t>SPG</m:t>
              </m:r>
            </m:e>
            <m:sub>
              <m:r>
                <m:rPr>
                  <m:sty m:val="p"/>
                </m:rPr>
                <w:rPr>
                  <w:rFonts w:ascii="Cambria Math" w:eastAsiaTheme="minorEastAsia" w:hAnsi="Cambria Math"/>
                  <w:lang w:val="en-US"/>
                </w:rPr>
                <m:t>g</m:t>
              </m:r>
            </m:sub>
          </m:sSub>
          <m:d>
            <m:dPr>
              <m:ctrlPr>
                <w:rPr>
                  <w:rFonts w:ascii="Cambria Math" w:eastAsiaTheme="minorEastAsia" w:hAnsi="Cambria Math"/>
                  <w:lang w:val="en-US"/>
                </w:rPr>
              </m:ctrlPr>
            </m:dPr>
            <m:e>
              <m:r>
                <m:rPr>
                  <m:sty m:val="p"/>
                </m:rPr>
                <w:rPr>
                  <w:rFonts w:ascii="Cambria Math" w:eastAsiaTheme="minorEastAsia" w:hAnsi="Cambria Math"/>
                  <w:lang w:val="en-US"/>
                </w:rPr>
                <m:t>k</m:t>
              </m:r>
            </m:e>
          </m:d>
          <m:r>
            <m:rPr>
              <m:sty m:val="p"/>
            </m:rPr>
            <w:rPr>
              <w:rFonts w:ascii="Cambria Math" w:eastAsiaTheme="minorEastAsia" w:hAnsi="Cambria Math"/>
              <w:lang w:val="en-US"/>
            </w:rPr>
            <m:t xml:space="preserve">= </m:t>
          </m:r>
          <m:nary>
            <m:naryPr>
              <m:chr m:val="∑"/>
              <m:limLoc m:val="undOvr"/>
              <m:supHide m:val="1"/>
              <m:ctrlPr>
                <w:rPr>
                  <w:rFonts w:ascii="Cambria Math" w:eastAsiaTheme="minorEastAsia" w:hAnsi="Cambria Math"/>
                  <w:lang w:val="en-US"/>
                </w:rPr>
              </m:ctrlPr>
            </m:naryPr>
            <m:sub>
              <m:r>
                <m:rPr>
                  <m:sty m:val="p"/>
                </m:rPr>
                <w:rPr>
                  <w:rFonts w:ascii="Cambria Math" w:eastAsiaTheme="minorEastAsia" w:hAnsi="Cambria Math"/>
                  <w:lang w:val="en-US"/>
                </w:rPr>
                <m:t>n∈g</m:t>
              </m:r>
            </m:sub>
            <m:sup/>
            <m:e>
              <m:nary>
                <m:naryPr>
                  <m:chr m:val="∑"/>
                  <m:limLoc m:val="undOvr"/>
                  <m:supHide m:val="1"/>
                  <m:ctrlPr>
                    <w:rPr>
                      <w:rFonts w:ascii="Cambria Math" w:eastAsiaTheme="minorEastAsia" w:hAnsi="Cambria Math"/>
                      <w:lang w:val="en-US"/>
                    </w:rPr>
                  </m:ctrlPr>
                </m:naryPr>
                <m:sub>
                  <m:r>
                    <m:rPr>
                      <m:sty m:val="p"/>
                    </m:rPr>
                    <w:rPr>
                      <w:rFonts w:ascii="Cambria Math" w:eastAsiaTheme="minorEastAsia" w:hAnsi="Cambria Math"/>
                      <w:lang w:val="en-US"/>
                    </w:rPr>
                    <m:t>j</m:t>
                  </m:r>
                </m:sub>
                <m:sup/>
                <m:e>
                  <m:r>
                    <m:rPr>
                      <m:sty m:val="p"/>
                    </m:rPr>
                    <w:rPr>
                      <w:rFonts w:ascii="Cambria Math" w:hAnsi="Cambria Math"/>
                      <w:lang w:val="en-US"/>
                    </w:rPr>
                    <m:t>δ(k-</m:t>
                  </m:r>
                  <m:sSubSup>
                    <m:sSubSupPr>
                      <m:ctrlPr>
                        <w:rPr>
                          <w:rFonts w:ascii="Cambria Math" w:hAnsi="Cambria Math"/>
                          <w:lang w:val="en-US"/>
                        </w:rPr>
                      </m:ctrlPr>
                    </m:sSubSupPr>
                    <m:e>
                      <m:r>
                        <m:rPr>
                          <m:sty m:val="p"/>
                        </m:rPr>
                        <w:rPr>
                          <w:rFonts w:ascii="Cambria Math" w:hAnsi="Cambria Math"/>
                          <w:lang w:val="en-US"/>
                        </w:rPr>
                        <m:t>k</m:t>
                      </m:r>
                    </m:e>
                    <m:sub>
                      <m:r>
                        <m:rPr>
                          <m:sty m:val="p"/>
                        </m:rPr>
                        <w:rPr>
                          <w:rFonts w:ascii="Cambria Math" w:hAnsi="Cambria Math"/>
                          <w:lang w:val="en-US"/>
                        </w:rPr>
                        <m:t>APj</m:t>
                      </m:r>
                    </m:sub>
                    <m:sup>
                      <m:r>
                        <m:rPr>
                          <m:sty m:val="p"/>
                        </m:rPr>
                        <w:rPr>
                          <w:rFonts w:ascii="Cambria Math" w:hAnsi="Cambria Math"/>
                          <w:lang w:val="en-US"/>
                        </w:rPr>
                        <m:t>*</m:t>
                      </m:r>
                    </m:sup>
                  </m:sSubSup>
                  <m:r>
                    <m:rPr>
                      <m:sty m:val="p"/>
                    </m:rPr>
                    <w:rPr>
                      <w:rFonts w:ascii="Cambria Math" w:hAnsi="Cambria Math"/>
                      <w:lang w:val="en-US"/>
                    </w:rPr>
                    <m:t>)</m:t>
                  </m:r>
                </m:e>
              </m:nary>
            </m:e>
          </m:nary>
          <m:r>
            <m:rPr>
              <m:sty m:val="p"/>
            </m:rPr>
            <w:rPr>
              <w:rFonts w:ascii="Cambria Math" w:eastAsiaTheme="minorEastAsia" w:hAnsi="Cambria Math"/>
              <w:lang w:val="en-US"/>
            </w:rPr>
            <m:t>.</m:t>
          </m:r>
        </m:oMath>
      </m:oMathPara>
    </w:p>
    <w:p w14:paraId="004E5DC3" w14:textId="0802A4A6" w:rsidR="00CF5808" w:rsidRPr="00372BA9" w:rsidRDefault="00CF5808" w:rsidP="00B5545B">
      <w:pPr>
        <w:pStyle w:val="KeinLeerraum"/>
        <w:jc w:val="both"/>
        <w:rPr>
          <w:rFonts w:eastAsiaTheme="minorEastAsia"/>
          <w:i/>
          <w:lang w:val="en-US"/>
        </w:rPr>
      </w:pPr>
      <w:r w:rsidRPr="00372BA9">
        <w:rPr>
          <w:rFonts w:eastAsiaTheme="minorEastAsia"/>
          <w:i/>
          <w:lang w:val="en-US"/>
        </w:rPr>
        <w:t xml:space="preserve">Note, that the grouping procedure is tailored to the Cochlear electrode array with 22 electrodes and a distance of 0.75 mm between adjacent electrodes (Busby et al., 1994). For alternative electrode types </w:t>
      </w:r>
      <w:bookmarkStart w:id="1" w:name="_GoBack"/>
      <w:r w:rsidRPr="00372BA9">
        <w:rPr>
          <w:rFonts w:eastAsiaTheme="minorEastAsia"/>
          <w:i/>
          <w:lang w:val="en-US"/>
        </w:rPr>
        <w:t>other grouping procedures would be needed, depending on the electrode spacing.</w:t>
      </w:r>
    </w:p>
    <w:bookmarkEnd w:id="1"/>
    <w:p w14:paraId="4B03C8F6" w14:textId="77777777" w:rsidR="00CF5808" w:rsidRPr="00372BA9" w:rsidRDefault="00CF5808" w:rsidP="00B5545B">
      <w:pPr>
        <w:pStyle w:val="KeinLeerraum"/>
        <w:jc w:val="both"/>
        <w:rPr>
          <w:rFonts w:eastAsiaTheme="minorEastAsia"/>
          <w:i/>
          <w:lang w:val="en-US"/>
        </w:rPr>
      </w:pPr>
    </w:p>
    <w:p w14:paraId="13A5FC0D" w14:textId="16D00D1F" w:rsidR="005148A2" w:rsidRPr="00372BA9" w:rsidRDefault="00C550A8" w:rsidP="00B5545B">
      <w:pPr>
        <w:pStyle w:val="KeinLeerraum"/>
        <w:jc w:val="both"/>
        <w:rPr>
          <w:i/>
          <w:lang w:val="en-US"/>
        </w:rPr>
      </w:pPr>
      <w:r w:rsidRPr="00372BA9">
        <w:rPr>
          <w:i/>
          <w:lang w:val="en-US"/>
        </w:rPr>
        <w:t>In the second stage, the grouped action potentials are temporally integrated, resulting in an internal representation. In the third stage, internal noise is imposed on the internal representation.</w:t>
      </w:r>
      <w:r w:rsidR="003A121C" w:rsidRPr="00372BA9">
        <w:rPr>
          <w:i/>
          <w:lang w:val="en-US"/>
        </w:rPr>
        <w:t xml:space="preserve"> See main_CI_AN_model.m</w:t>
      </w:r>
      <w:r w:rsidR="00B5545B" w:rsidRPr="00372BA9">
        <w:rPr>
          <w:i/>
          <w:lang w:val="en-US"/>
        </w:rPr>
        <w:t xml:space="preserve"> for the implementation details.</w:t>
      </w:r>
    </w:p>
    <w:p w14:paraId="5CD5F2CA" w14:textId="77777777" w:rsidR="00B5545B" w:rsidRPr="00B5545B" w:rsidRDefault="00B5545B" w:rsidP="00B5545B">
      <w:pPr>
        <w:pStyle w:val="KeinLeerraum"/>
        <w:jc w:val="both"/>
        <w:rPr>
          <w:lang w:val="en-US"/>
        </w:rPr>
      </w:pPr>
    </w:p>
    <w:p w14:paraId="25EE44F4" w14:textId="77777777" w:rsidR="00790A50" w:rsidRDefault="00790A50" w:rsidP="00B5545B">
      <w:pPr>
        <w:pStyle w:val="KeinLeerraum"/>
        <w:jc w:val="both"/>
        <w:rPr>
          <w:i/>
          <w:lang w:val="en-US"/>
        </w:rPr>
      </w:pPr>
    </w:p>
    <w:p w14:paraId="73228187" w14:textId="77777777" w:rsidR="00B5545B" w:rsidRPr="008C5B5F" w:rsidRDefault="00B5545B" w:rsidP="00B5545B">
      <w:pPr>
        <w:pStyle w:val="KeinLeerraum"/>
        <w:jc w:val="both"/>
        <w:rPr>
          <w:i/>
          <w:lang w:val="en-US"/>
        </w:rPr>
      </w:pPr>
    </w:p>
    <w:p w14:paraId="2BB9FFAA" w14:textId="0EE7C62E" w:rsidR="00B5545B" w:rsidRPr="00B5545B" w:rsidRDefault="00C550A8" w:rsidP="00B5545B">
      <w:pPr>
        <w:pStyle w:val="berschrift2"/>
        <w:jc w:val="center"/>
      </w:pPr>
      <w:r>
        <w:rPr>
          <w:noProof/>
          <w:lang w:eastAsia="de-DE"/>
        </w:rPr>
        <w:drawing>
          <wp:inline distT="0" distB="0" distL="0" distR="0" wp14:anchorId="47E686A7" wp14:editId="71C889A2">
            <wp:extent cx="5524500" cy="18288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temporal_integration.eps"/>
                    <pic:cNvPicPr/>
                  </pic:nvPicPr>
                  <pic:blipFill>
                    <a:blip r:embed="rId10">
                      <a:extLst>
                        <a:ext uri="{28A0092B-C50C-407E-A947-70E740481C1C}">
                          <a14:useLocalDpi xmlns:a14="http://schemas.microsoft.com/office/drawing/2010/main" val="0"/>
                        </a:ext>
                      </a:extLst>
                    </a:blip>
                    <a:stretch>
                      <a:fillRect/>
                    </a:stretch>
                  </pic:blipFill>
                  <pic:spPr>
                    <a:xfrm>
                      <a:off x="0" y="0"/>
                      <a:ext cx="5524500" cy="1828800"/>
                    </a:xfrm>
                    <a:prstGeom prst="rect">
                      <a:avLst/>
                    </a:prstGeom>
                  </pic:spPr>
                </pic:pic>
              </a:graphicData>
            </a:graphic>
          </wp:inline>
        </w:drawing>
      </w:r>
      <w:r w:rsidR="00B5545B">
        <w:br/>
      </w:r>
    </w:p>
    <w:p w14:paraId="790486D5" w14:textId="41121E85" w:rsidR="005A1F10" w:rsidRPr="004116F5" w:rsidRDefault="00C550A8" w:rsidP="00B5545B">
      <w:pPr>
        <w:pStyle w:val="Beschriftung"/>
        <w:jc w:val="both"/>
        <w:rPr>
          <w:lang w:val="en-US"/>
        </w:rPr>
      </w:pPr>
      <w:r w:rsidRPr="004116F5">
        <w:rPr>
          <w:lang w:val="en-US"/>
        </w:rPr>
        <w:t xml:space="preserve">Figure </w:t>
      </w:r>
      <w:r>
        <w:fldChar w:fldCharType="begin"/>
      </w:r>
      <w:r w:rsidRPr="004116F5">
        <w:rPr>
          <w:lang w:val="en-US"/>
        </w:rPr>
        <w:instrText xml:space="preserve"> SEQ Figure \* ARABIC </w:instrText>
      </w:r>
      <w:r>
        <w:fldChar w:fldCharType="separate"/>
      </w:r>
      <w:r w:rsidR="00C97D70">
        <w:rPr>
          <w:noProof/>
          <w:lang w:val="en-US"/>
        </w:rPr>
        <w:t>6</w:t>
      </w:r>
      <w:r>
        <w:fldChar w:fldCharType="end"/>
      </w:r>
      <w:r w:rsidR="004F4C2B" w:rsidRPr="004F4C2B">
        <w:rPr>
          <w:lang w:val="en-US"/>
        </w:rPr>
        <w:t xml:space="preserve"> </w:t>
      </w:r>
      <w:r w:rsidR="004F4C2B">
        <w:rPr>
          <w:lang w:val="en-US"/>
        </w:rPr>
        <w:t>(from Fredelake et al., 2012)</w:t>
      </w:r>
      <w:r w:rsidRPr="004116F5">
        <w:rPr>
          <w:lang w:val="en-US"/>
        </w:rPr>
        <w:t xml:space="preserve">: Model of the temporal integration during the central auditory processing </w:t>
      </w:r>
    </w:p>
    <w:p w14:paraId="0ABF2901" w14:textId="70717C09" w:rsidR="004116F5" w:rsidRDefault="004116F5" w:rsidP="00B5545B">
      <w:pPr>
        <w:keepNext/>
        <w:jc w:val="center"/>
      </w:pPr>
      <w:r>
        <w:rPr>
          <w:noProof/>
          <w:lang w:eastAsia="de-DE"/>
        </w:rPr>
        <w:lastRenderedPageBreak/>
        <w:drawing>
          <wp:inline distT="0" distB="0" distL="0" distR="0" wp14:anchorId="2FADBBE9" wp14:editId="4B20A4AE">
            <wp:extent cx="2755900" cy="2071846"/>
            <wp:effectExtent l="0" t="0" r="6350"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ward_masking_one.eps"/>
                    <pic:cNvPicPr/>
                  </pic:nvPicPr>
                  <pic:blipFill>
                    <a:blip r:embed="rId11">
                      <a:extLst>
                        <a:ext uri="{28A0092B-C50C-407E-A947-70E740481C1C}">
                          <a14:useLocalDpi xmlns:a14="http://schemas.microsoft.com/office/drawing/2010/main" val="0"/>
                        </a:ext>
                      </a:extLst>
                    </a:blip>
                    <a:stretch>
                      <a:fillRect/>
                    </a:stretch>
                  </pic:blipFill>
                  <pic:spPr>
                    <a:xfrm>
                      <a:off x="0" y="0"/>
                      <a:ext cx="2765116" cy="2078774"/>
                    </a:xfrm>
                    <a:prstGeom prst="rect">
                      <a:avLst/>
                    </a:prstGeom>
                  </pic:spPr>
                </pic:pic>
              </a:graphicData>
            </a:graphic>
          </wp:inline>
        </w:drawing>
      </w:r>
      <w:r>
        <w:rPr>
          <w:noProof/>
          <w:lang w:eastAsia="de-DE"/>
        </w:rPr>
        <w:drawing>
          <wp:inline distT="0" distB="0" distL="0" distR="0" wp14:anchorId="4CB04C72" wp14:editId="3B13C904">
            <wp:extent cx="2743200" cy="2062299"/>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ward_masking_two.eps"/>
                    <pic:cNvPicPr/>
                  </pic:nvPicPr>
                  <pic:blipFill>
                    <a:blip r:embed="rId12">
                      <a:extLst>
                        <a:ext uri="{28A0092B-C50C-407E-A947-70E740481C1C}">
                          <a14:useLocalDpi xmlns:a14="http://schemas.microsoft.com/office/drawing/2010/main" val="0"/>
                        </a:ext>
                      </a:extLst>
                    </a:blip>
                    <a:stretch>
                      <a:fillRect/>
                    </a:stretch>
                  </pic:blipFill>
                  <pic:spPr>
                    <a:xfrm>
                      <a:off x="0" y="0"/>
                      <a:ext cx="2743200" cy="2062299"/>
                    </a:xfrm>
                    <a:prstGeom prst="rect">
                      <a:avLst/>
                    </a:prstGeom>
                  </pic:spPr>
                </pic:pic>
              </a:graphicData>
            </a:graphic>
          </wp:inline>
        </w:drawing>
      </w:r>
    </w:p>
    <w:p w14:paraId="6294BB3E" w14:textId="5EEEFA89" w:rsidR="004116F5" w:rsidRPr="004116F5" w:rsidRDefault="004116F5" w:rsidP="00B5545B">
      <w:pPr>
        <w:pStyle w:val="Beschriftung"/>
        <w:jc w:val="both"/>
        <w:rPr>
          <w:lang w:val="en-US"/>
        </w:rPr>
      </w:pPr>
      <w:r w:rsidRPr="004116F5">
        <w:rPr>
          <w:lang w:val="en-US"/>
        </w:rPr>
        <w:t xml:space="preserve">Figure </w:t>
      </w:r>
      <w:r>
        <w:fldChar w:fldCharType="begin"/>
      </w:r>
      <w:r w:rsidRPr="004116F5">
        <w:rPr>
          <w:lang w:val="en-US"/>
        </w:rPr>
        <w:instrText xml:space="preserve"> SEQ Figure \* ARABIC </w:instrText>
      </w:r>
      <w:r>
        <w:fldChar w:fldCharType="separate"/>
      </w:r>
      <w:r w:rsidR="00C97D70">
        <w:rPr>
          <w:noProof/>
          <w:lang w:val="en-US"/>
        </w:rPr>
        <w:t>7</w:t>
      </w:r>
      <w:r>
        <w:fldChar w:fldCharType="end"/>
      </w:r>
      <w:r w:rsidRPr="004116F5">
        <w:rPr>
          <w:lang w:val="en-US"/>
        </w:rPr>
        <w:t>: Model simulation of forward masking. Only Elements abo</w:t>
      </w:r>
      <w:r w:rsidR="00B925DC">
        <w:rPr>
          <w:lang w:val="en-US"/>
        </w:rPr>
        <w:t>ve the SR(k) curve can be detec</w:t>
      </w:r>
      <w:r w:rsidRPr="004116F5">
        <w:rPr>
          <w:lang w:val="en-US"/>
        </w:rPr>
        <w:t>ted.</w:t>
      </w:r>
      <w:r w:rsidR="00B925DC">
        <w:rPr>
          <w:lang w:val="en-US"/>
        </w:rPr>
        <w:t xml:space="preserve"> This figures can be reproduced by clicking the button “Forward masking” in the CINM-GUI.</w:t>
      </w:r>
    </w:p>
    <w:p w14:paraId="589B4FFD" w14:textId="4927BD86" w:rsidR="004116F5" w:rsidRPr="004116F5" w:rsidRDefault="004116F5" w:rsidP="00B5545B">
      <w:pPr>
        <w:jc w:val="both"/>
        <w:rPr>
          <w:lang w:val="en-US"/>
        </w:rPr>
      </w:pPr>
    </w:p>
    <w:p w14:paraId="61C33977" w14:textId="77777777" w:rsidR="005148A2" w:rsidRPr="005148A2" w:rsidRDefault="005148A2" w:rsidP="00B5545B">
      <w:pPr>
        <w:pStyle w:val="berschrift2"/>
        <w:jc w:val="both"/>
        <w:rPr>
          <w:lang w:val="en-US"/>
        </w:rPr>
      </w:pPr>
      <w:r>
        <w:rPr>
          <w:lang w:val="en-US"/>
        </w:rPr>
        <w:t>Internal representation</w:t>
      </w:r>
    </w:p>
    <w:p w14:paraId="419A6FFB" w14:textId="364676BC" w:rsidR="00D115C0" w:rsidRPr="00F15B06" w:rsidRDefault="00A04C09" w:rsidP="00B5545B">
      <w:pPr>
        <w:jc w:val="both"/>
        <w:rPr>
          <w:lang w:val="en-US"/>
        </w:rPr>
      </w:pPr>
      <w:r>
        <w:rPr>
          <w:lang w:val="en-US"/>
        </w:rPr>
        <w:t xml:space="preserve">The output of the CINM is an “internal representation”, i.e. an image of the (temporally and spatially integrated) nerve activity beyond the auditory nerve. The physical location of this image in the auditory pathway is not exactly clear. That’s why a direct comparison </w:t>
      </w:r>
      <w:r w:rsidR="00D115C0">
        <w:rPr>
          <w:lang w:val="en-US"/>
        </w:rPr>
        <w:t xml:space="preserve">of the internal representation </w:t>
      </w:r>
      <w:r>
        <w:rPr>
          <w:lang w:val="en-US"/>
        </w:rPr>
        <w:t xml:space="preserve">to measured </w:t>
      </w:r>
      <w:r w:rsidR="00D115C0">
        <w:rPr>
          <w:lang w:val="en-US"/>
        </w:rPr>
        <w:t xml:space="preserve">brainstem or even </w:t>
      </w:r>
      <w:r>
        <w:rPr>
          <w:lang w:val="en-US"/>
        </w:rPr>
        <w:t xml:space="preserve">brain activity is difficult. However, the internal representation contains all the features that the CI listener </w:t>
      </w:r>
      <w:r w:rsidR="00D115C0">
        <w:rPr>
          <w:lang w:val="en-US"/>
        </w:rPr>
        <w:t>is supposed to have</w:t>
      </w:r>
      <w:r>
        <w:rPr>
          <w:lang w:val="en-US"/>
        </w:rPr>
        <w:t xml:space="preserve"> access to and is thus suitable as an input for m</w:t>
      </w:r>
      <w:r w:rsidR="00D115C0">
        <w:rPr>
          <w:lang w:val="en-US"/>
        </w:rPr>
        <w:t>odeling speech intelligibility or other forms of pattern recognition.</w:t>
      </w:r>
    </w:p>
    <w:p w14:paraId="6FE1BD4F" w14:textId="77777777" w:rsidR="008A3F61" w:rsidRDefault="008A5CA7" w:rsidP="00B5545B">
      <w:pPr>
        <w:pStyle w:val="berschrift2"/>
        <w:jc w:val="both"/>
        <w:rPr>
          <w:lang w:val="en-US"/>
        </w:rPr>
      </w:pPr>
      <w:r>
        <w:rPr>
          <w:lang w:val="en-US"/>
        </w:rPr>
        <w:t xml:space="preserve">Simulation of </w:t>
      </w:r>
      <w:r w:rsidR="00101523">
        <w:rPr>
          <w:lang w:val="en-US"/>
        </w:rPr>
        <w:t>electrically evoked compound action potentials (ECAPs)</w:t>
      </w:r>
    </w:p>
    <w:p w14:paraId="42287244" w14:textId="77777777" w:rsidR="00101523" w:rsidRDefault="00101523" w:rsidP="00B5545B">
      <w:pPr>
        <w:jc w:val="both"/>
        <w:rPr>
          <w:lang w:val="en-US"/>
        </w:rPr>
      </w:pPr>
      <w:r>
        <w:rPr>
          <w:lang w:val="en-US"/>
        </w:rPr>
        <w:t>[Translation of the text in Hamacher (2004)]</w:t>
      </w:r>
    </w:p>
    <w:p w14:paraId="24B46A34" w14:textId="77777777" w:rsidR="00AE1DC2" w:rsidRDefault="00AE1DC2" w:rsidP="00B5545B">
      <w:pPr>
        <w:pStyle w:val="berschrift2"/>
        <w:jc w:val="both"/>
        <w:rPr>
          <w:lang w:val="en-US"/>
        </w:rPr>
      </w:pPr>
      <w:r>
        <w:rPr>
          <w:lang w:val="en-US"/>
        </w:rPr>
        <w:t>Modelling the Generation of compound action potentials</w:t>
      </w:r>
    </w:p>
    <w:p w14:paraId="6CFF0F1D" w14:textId="51033124" w:rsidR="006E2996" w:rsidRPr="003D202C" w:rsidRDefault="006E2996" w:rsidP="00B5545B">
      <w:pPr>
        <w:jc w:val="both"/>
        <w:rPr>
          <w:b/>
          <w:lang w:val="en-US"/>
        </w:rPr>
      </w:pPr>
      <w:r w:rsidRPr="003D202C">
        <w:rPr>
          <w:lang w:val="en-US"/>
        </w:rPr>
        <w:t>It is possible to model the reaction of the auditory nerve on an electrical stimulus</w:t>
      </w:r>
      <w:r w:rsidR="00790A50" w:rsidRPr="00790A50">
        <w:rPr>
          <w:lang w:val="en-US"/>
        </w:rPr>
        <w:t xml:space="preserve"> </w:t>
      </w:r>
      <w:r w:rsidR="00790A50" w:rsidRPr="003D202C">
        <w:rPr>
          <w:lang w:val="en-US"/>
        </w:rPr>
        <w:t>with the CINM</w:t>
      </w:r>
      <w:r w:rsidRPr="003D202C">
        <w:rPr>
          <w:lang w:val="en-US"/>
        </w:rPr>
        <w:t xml:space="preserve">. </w:t>
      </w:r>
      <w:r w:rsidR="00D115C0" w:rsidRPr="003D202C">
        <w:rPr>
          <w:lang w:val="en-US"/>
        </w:rPr>
        <w:t>This offers the opportunity</w:t>
      </w:r>
      <w:r w:rsidRPr="003D202C">
        <w:rPr>
          <w:lang w:val="en-US"/>
        </w:rPr>
        <w:t xml:space="preserve"> to double-check the model predictions </w:t>
      </w:r>
      <w:r w:rsidR="00790A50">
        <w:rPr>
          <w:lang w:val="en-US"/>
        </w:rPr>
        <w:t>using</w:t>
      </w:r>
      <w:r w:rsidRPr="003D202C">
        <w:rPr>
          <w:lang w:val="en-US"/>
        </w:rPr>
        <w:t xml:space="preserve"> </w:t>
      </w:r>
      <w:r w:rsidR="00790A50">
        <w:rPr>
          <w:lang w:val="en-US"/>
        </w:rPr>
        <w:t xml:space="preserve">a </w:t>
      </w:r>
      <w:r w:rsidRPr="003D202C">
        <w:rPr>
          <w:lang w:val="en-US"/>
        </w:rPr>
        <w:t xml:space="preserve">comparison to electrophysiological </w:t>
      </w:r>
      <w:r w:rsidR="00D115C0" w:rsidRPr="003D202C">
        <w:rPr>
          <w:lang w:val="en-US"/>
        </w:rPr>
        <w:t>results</w:t>
      </w:r>
      <w:r w:rsidRPr="003D202C">
        <w:rPr>
          <w:lang w:val="en-US"/>
        </w:rPr>
        <w:t xml:space="preserve"> that</w:t>
      </w:r>
      <w:r w:rsidR="00D115C0" w:rsidRPr="003D202C">
        <w:rPr>
          <w:lang w:val="en-US"/>
        </w:rPr>
        <w:t xml:space="preserve"> assess </w:t>
      </w:r>
      <w:r w:rsidRPr="003D202C">
        <w:rPr>
          <w:lang w:val="en-US"/>
        </w:rPr>
        <w:t xml:space="preserve">the summed activity of auditory nerve cell populations. Doing this will highlight </w:t>
      </w:r>
      <w:r w:rsidR="00D115C0" w:rsidRPr="003D202C">
        <w:rPr>
          <w:lang w:val="en-US"/>
        </w:rPr>
        <w:t>especially the temporal processing</w:t>
      </w:r>
      <w:r w:rsidRPr="003D202C">
        <w:rPr>
          <w:lang w:val="en-US"/>
        </w:rPr>
        <w:t xml:space="preserve"> of the CINM, because the spatial information </w:t>
      </w:r>
      <w:r w:rsidR="00D115C0" w:rsidRPr="003D202C">
        <w:rPr>
          <w:lang w:val="en-US"/>
        </w:rPr>
        <w:t xml:space="preserve">(i.e. at which cochlear position the response was generated) </w:t>
      </w:r>
      <w:r w:rsidRPr="003D202C">
        <w:rPr>
          <w:lang w:val="en-US"/>
        </w:rPr>
        <w:t xml:space="preserve">will be almost completely lost due to the summation of AN activity. For a validation of CINM, however, the temporal aspects are of much bigger importance, because the aforementioned stages </w:t>
      </w:r>
      <w:r w:rsidR="00D115C0" w:rsidRPr="003D202C">
        <w:rPr>
          <w:lang w:val="en-US"/>
        </w:rPr>
        <w:t>“membrane stochastic” and “</w:t>
      </w:r>
      <w:r w:rsidRPr="003D202C">
        <w:rPr>
          <w:lang w:val="en-US"/>
        </w:rPr>
        <w:t>refractory model</w:t>
      </w:r>
      <w:r w:rsidR="00D115C0" w:rsidRPr="003D202C">
        <w:rPr>
          <w:lang w:val="en-US"/>
        </w:rPr>
        <w:t>”</w:t>
      </w:r>
      <w:r w:rsidRPr="003D202C">
        <w:rPr>
          <w:lang w:val="en-US"/>
        </w:rPr>
        <w:t xml:space="preserve"> have big impact on these aspects.</w:t>
      </w:r>
    </w:p>
    <w:p w14:paraId="2C47BEB9" w14:textId="37B2A2A0" w:rsidR="006E2996" w:rsidRPr="003D202C" w:rsidRDefault="001E7BB6" w:rsidP="00B5545B">
      <w:pPr>
        <w:jc w:val="both"/>
        <w:rPr>
          <w:lang w:val="en-US"/>
        </w:rPr>
      </w:pPr>
      <w:r>
        <w:rPr>
          <w:lang w:val="en-US"/>
        </w:rPr>
        <w:t xml:space="preserve">In patients, </w:t>
      </w:r>
      <w:r w:rsidR="006E2996" w:rsidRPr="003D202C">
        <w:rPr>
          <w:lang w:val="en-US"/>
        </w:rPr>
        <w:t>the summed activity of the excited nerve cell populations (electrically evoked com</w:t>
      </w:r>
      <w:r w:rsidR="00F924AD" w:rsidRPr="003D202C">
        <w:rPr>
          <w:lang w:val="en-US"/>
        </w:rPr>
        <w:t>pound action potentials, ECAP) i</w:t>
      </w:r>
      <w:r w:rsidR="006E2996" w:rsidRPr="003D202C">
        <w:rPr>
          <w:lang w:val="en-US"/>
        </w:rPr>
        <w:t>s measurable</w:t>
      </w:r>
      <w:r>
        <w:rPr>
          <w:lang w:val="en-US"/>
        </w:rPr>
        <w:t xml:space="preserve"> using the</w:t>
      </w:r>
      <w:r w:rsidRPr="003D202C">
        <w:rPr>
          <w:lang w:val="en-US"/>
        </w:rPr>
        <w:t xml:space="preserve"> direct access to the electrodes or implants with telemetry function </w:t>
      </w:r>
      <w:r>
        <w:rPr>
          <w:lang w:val="en-US"/>
        </w:rPr>
        <w:t>i</w:t>
      </w:r>
      <w:r w:rsidRPr="003D202C">
        <w:rPr>
          <w:lang w:val="en-US"/>
        </w:rPr>
        <w:t>n CI systems</w:t>
      </w:r>
      <w:r w:rsidR="006E2996" w:rsidRPr="003D202C">
        <w:rPr>
          <w:lang w:val="en-US"/>
        </w:rPr>
        <w:t xml:space="preserve">. </w:t>
      </w:r>
      <w:r w:rsidR="00EF1DCB" w:rsidRPr="003D202C">
        <w:rPr>
          <w:lang w:val="en-US"/>
        </w:rPr>
        <w:t xml:space="preserve">This forms one of the </w:t>
      </w:r>
      <w:r w:rsidR="00D115C0" w:rsidRPr="003D202C">
        <w:rPr>
          <w:lang w:val="en-US"/>
        </w:rPr>
        <w:t>most direct</w:t>
      </w:r>
      <w:r w:rsidR="00EF1DCB" w:rsidRPr="003D202C">
        <w:rPr>
          <w:lang w:val="en-US"/>
        </w:rPr>
        <w:t xml:space="preserve"> methods to collect information about the reaction of the auditory nerve.</w:t>
      </w:r>
    </w:p>
    <w:p w14:paraId="1A299B88" w14:textId="5CAF0FA7" w:rsidR="00942A40" w:rsidRDefault="00EF1DCB" w:rsidP="00B5545B">
      <w:pPr>
        <w:jc w:val="both"/>
        <w:rPr>
          <w:lang w:val="en-US"/>
        </w:rPr>
      </w:pPr>
      <w:r>
        <w:rPr>
          <w:lang w:val="en-US"/>
        </w:rPr>
        <w:t>The time course of the ECAP typically consists of a negativ</w:t>
      </w:r>
      <w:r w:rsidR="00D115C0">
        <w:rPr>
          <w:lang w:val="en-US"/>
        </w:rPr>
        <w:t>e N1 peak, followed by a positi</w:t>
      </w:r>
      <w:r>
        <w:rPr>
          <w:lang w:val="en-US"/>
        </w:rPr>
        <w:t>ve P1-Peak with lower amplitude. The latency of the N1 peak (with respect to the stimulus start) is in the range of 200</w:t>
      </w:r>
      <w:r w:rsidR="00D407A4">
        <w:rPr>
          <w:lang w:val="en-US"/>
        </w:rPr>
        <w:t xml:space="preserve">-400 µs, the latency of the P1-peak is in the range of 600-700 µs. These </w:t>
      </w:r>
      <w:r w:rsidR="001E7BB6">
        <w:rPr>
          <w:lang w:val="en-US"/>
        </w:rPr>
        <w:t xml:space="preserve">kinds of </w:t>
      </w:r>
      <w:r w:rsidR="00D407A4">
        <w:rPr>
          <w:lang w:val="en-US"/>
        </w:rPr>
        <w:t xml:space="preserve">ECAP time courses are observed with the Nucleus CI24M-implant in about 90% of the </w:t>
      </w:r>
      <w:r w:rsidR="001E7BB6">
        <w:rPr>
          <w:lang w:val="en-US"/>
        </w:rPr>
        <w:t>patients</w:t>
      </w:r>
      <w:r w:rsidR="00D407A4">
        <w:rPr>
          <w:lang w:val="en-US"/>
        </w:rPr>
        <w:t>.</w:t>
      </w:r>
      <w:r w:rsidR="00A72852">
        <w:rPr>
          <w:lang w:val="en-US"/>
        </w:rPr>
        <w:t xml:space="preserve"> In most of the other cases</w:t>
      </w:r>
      <w:r w:rsidR="00D115C0">
        <w:rPr>
          <w:lang w:val="en-US"/>
        </w:rPr>
        <w:t xml:space="preserve"> (10%)</w:t>
      </w:r>
      <w:r w:rsidR="00A72852">
        <w:rPr>
          <w:lang w:val="en-US"/>
        </w:rPr>
        <w:t xml:space="preserve">, two positive peaks can be observed, which might be an indication for a </w:t>
      </w:r>
      <w:r w:rsidR="00D115C0">
        <w:rPr>
          <w:lang w:val="en-US"/>
        </w:rPr>
        <w:t>presence of</w:t>
      </w:r>
      <w:r w:rsidR="00A72852">
        <w:rPr>
          <w:lang w:val="en-US"/>
        </w:rPr>
        <w:t xml:space="preserve"> action potentials on two different locations (dendritic and axonal).</w:t>
      </w:r>
    </w:p>
    <w:p w14:paraId="50688935" w14:textId="0F67317B" w:rsidR="00A72852" w:rsidRDefault="00A72852" w:rsidP="00B5545B">
      <w:pPr>
        <w:jc w:val="both"/>
        <w:rPr>
          <w:lang w:val="en-US"/>
        </w:rPr>
      </w:pPr>
      <w:r>
        <w:rPr>
          <w:lang w:val="en-US"/>
        </w:rPr>
        <w:lastRenderedPageBreak/>
        <w:t>The ECAP amplitude A</w:t>
      </w:r>
      <w:r w:rsidRPr="00A72852">
        <w:rPr>
          <w:vertAlign w:val="subscript"/>
          <w:lang w:val="en-US"/>
        </w:rPr>
        <w:t>ECAP</w:t>
      </w:r>
      <w:r>
        <w:rPr>
          <w:lang w:val="en-US"/>
        </w:rPr>
        <w:t xml:space="preserve"> is </w:t>
      </w:r>
      <w:r w:rsidR="00597366">
        <w:rPr>
          <w:lang w:val="en-US"/>
        </w:rPr>
        <w:t>defined as</w:t>
      </w:r>
      <w:r>
        <w:rPr>
          <w:lang w:val="en-US"/>
        </w:rPr>
        <w:t xml:space="preserve"> the difference of the amplitudes of the P1 and N1 peak and is </w:t>
      </w:r>
      <w:r w:rsidR="00597366">
        <w:rPr>
          <w:lang w:val="en-US"/>
        </w:rPr>
        <w:t xml:space="preserve">typically </w:t>
      </w:r>
      <w:r>
        <w:rPr>
          <w:lang w:val="en-US"/>
        </w:rPr>
        <w:t>in the range of some 100s of µV. In order to reduce the super</w:t>
      </w:r>
      <w:r w:rsidR="00597366">
        <w:rPr>
          <w:lang w:val="en-US"/>
        </w:rPr>
        <w:t>im</w:t>
      </w:r>
      <w:r>
        <w:rPr>
          <w:lang w:val="en-US"/>
        </w:rPr>
        <w:t xml:space="preserve">posed </w:t>
      </w:r>
      <w:r w:rsidR="00B5559E">
        <w:rPr>
          <w:lang w:val="en-US"/>
        </w:rPr>
        <w:t>“biological noise”</w:t>
      </w:r>
      <w:r w:rsidR="00597366">
        <w:rPr>
          <w:lang w:val="en-US"/>
        </w:rPr>
        <w:t xml:space="preserve"> in the measurements</w:t>
      </w:r>
      <w:r w:rsidR="00B5559E">
        <w:rPr>
          <w:lang w:val="en-US"/>
        </w:rPr>
        <w:t xml:space="preserve">, it is usually necessary to average over several hundred single measurements. Note that the electrical stimulus results in an unavoidable artifact during </w:t>
      </w:r>
      <w:r w:rsidR="00DD23C0">
        <w:rPr>
          <w:lang w:val="en-US"/>
        </w:rPr>
        <w:t xml:space="preserve">the measurement, whose amplitude is by far bigger than the amplitude of the actual neural potential of interest. In order to remove this artifact, the measurement paradigm “subtraction method” was developed, which requires the ECAP recording of three different stimuli a) the test stimulus ST, b) the test stimulus with a preceding masker stimulus SMT and c) the isolated masker stimulus SM. The assumption is that in case b) already all nerve cells reacted to the masking stimulus at </w:t>
      </w:r>
      <w:r w:rsidR="00597366">
        <w:rPr>
          <w:lang w:val="en-US"/>
        </w:rPr>
        <w:t xml:space="preserve">a </w:t>
      </w:r>
      <w:r w:rsidR="00DD23C0">
        <w:rPr>
          <w:lang w:val="en-US"/>
        </w:rPr>
        <w:t>very small temporal distance between masker and test  stimulus, and thus</w:t>
      </w:r>
      <w:r w:rsidR="00597366">
        <w:rPr>
          <w:lang w:val="en-US"/>
        </w:rPr>
        <w:t xml:space="preserve"> all AN cells</w:t>
      </w:r>
      <w:r w:rsidR="00DD23C0">
        <w:rPr>
          <w:lang w:val="en-US"/>
        </w:rPr>
        <w:t xml:space="preserve"> are in absolute refractory time </w:t>
      </w:r>
      <w:r w:rsidR="00597366">
        <w:rPr>
          <w:lang w:val="en-US"/>
        </w:rPr>
        <w:t>during t</w:t>
      </w:r>
      <w:r w:rsidR="00DD23C0">
        <w:rPr>
          <w:lang w:val="en-US"/>
        </w:rPr>
        <w:t xml:space="preserve">he test stimulus. If this ECAP time course is now being subtracted by the sum of the ECAP time courses of the </w:t>
      </w:r>
      <w:r w:rsidR="00B63605">
        <w:rPr>
          <w:lang w:val="en-US"/>
        </w:rPr>
        <w:t>isolated masker and test stimulus, then the artifacts are cancelling out and the result is the potential of the neural reaction of the isolated test stimulus minus the potential of the test stimulus under the influence of the preceding masker:</w:t>
      </w:r>
    </w:p>
    <w:p w14:paraId="343F6E63" w14:textId="1735465D" w:rsidR="00B63605" w:rsidRDefault="00B63605" w:rsidP="00B5545B">
      <w:pPr>
        <w:jc w:val="both"/>
        <w:rPr>
          <w:lang w:val="en-US"/>
        </w:rPr>
      </w:pPr>
      <w:r>
        <w:rPr>
          <w:lang w:val="en-US"/>
        </w:rPr>
        <w:t>ECAP(IPI) = ECAP (ST)+ECAP(SM)-ECAP(SMT).</w:t>
      </w:r>
    </w:p>
    <w:p w14:paraId="16936C77" w14:textId="77777777" w:rsidR="00B63605" w:rsidRDefault="00B63605" w:rsidP="00B5545B">
      <w:pPr>
        <w:jc w:val="both"/>
        <w:rPr>
          <w:lang w:val="en-US"/>
        </w:rPr>
      </w:pPr>
      <w:r>
        <w:rPr>
          <w:lang w:val="en-US"/>
        </w:rPr>
        <w:t>The temporal distance of masking and test stimulus is termed as Inter-Pulse-Interval (IPI). Most of the conducted ECAP measurements are measuring the growth of the ECAP amplitude depending on the stimulus  (growth function) and the regeneration of the ECAP amplitude depending on the temporal distance between masker and test stimulus (recovery function).</w:t>
      </w:r>
    </w:p>
    <w:p w14:paraId="56720F9F" w14:textId="1D3DAA83" w:rsidR="00B63605" w:rsidRPr="00B63605" w:rsidRDefault="007C137B" w:rsidP="00B5545B">
      <w:pPr>
        <w:jc w:val="both"/>
        <w:rPr>
          <w:b/>
          <w:color w:val="4F81BD" w:themeColor="accent1"/>
          <w:sz w:val="26"/>
          <w:szCs w:val="26"/>
          <w:lang w:val="en-US"/>
        </w:rPr>
      </w:pPr>
      <w:r>
        <w:rPr>
          <w:b/>
          <w:color w:val="4F81BD" w:themeColor="accent1"/>
          <w:sz w:val="26"/>
          <w:szCs w:val="26"/>
          <w:lang w:val="en-US"/>
        </w:rPr>
        <w:t>Modelling the g</w:t>
      </w:r>
      <w:r w:rsidR="00B63605" w:rsidRPr="00B63605">
        <w:rPr>
          <w:b/>
          <w:color w:val="4F81BD" w:themeColor="accent1"/>
          <w:sz w:val="26"/>
          <w:szCs w:val="26"/>
          <w:lang w:val="en-US"/>
        </w:rPr>
        <w:t>eneration of compound action potentials</w:t>
      </w:r>
    </w:p>
    <w:p w14:paraId="46005E7A" w14:textId="052E3660" w:rsidR="00B63605" w:rsidRDefault="00B63605" w:rsidP="00B5545B">
      <w:pPr>
        <w:jc w:val="both"/>
        <w:rPr>
          <w:lang w:val="en-US"/>
        </w:rPr>
      </w:pPr>
      <w:r>
        <w:rPr>
          <w:lang w:val="en-US"/>
        </w:rPr>
        <w:t xml:space="preserve">The determination of ECAP amplitudes requires that the time course of the compound action potential is accessible. CINM, however, does not deliver any information about the exact time course of the action potentials of the single nerve cells, but outputs the times of the action potentials only. That’s why a direct </w:t>
      </w:r>
      <w:r w:rsidR="004E2819">
        <w:rPr>
          <w:lang w:val="en-US"/>
        </w:rPr>
        <w:t>deduction of simulated ECAP amplitudes is not possible. An ECAP generation model must thus be used that models the time course of the ECAP with respect to the times of the action potentials. According to the superposition principle of electrical potentials, the compound action potential is the linear sum of the contributions of the single auditory nerve cells.</w:t>
      </w:r>
    </w:p>
    <w:p w14:paraId="74A55156" w14:textId="2F88B376" w:rsidR="004E2819" w:rsidRPr="00942A40" w:rsidRDefault="00942A40" w:rsidP="00B5545B">
      <w:pPr>
        <w:jc w:val="both"/>
      </w:pPr>
      <m:oMathPara>
        <m:oMath>
          <m:r>
            <w:rPr>
              <w:rFonts w:ascii="Cambria Math" w:hAnsi="Cambria Math"/>
              <w:lang w:val="en-US"/>
            </w:rPr>
            <m:t>ECAP</m:t>
          </m:r>
          <m:r>
            <w:rPr>
              <w:rFonts w:ascii="Cambria Math" w:hAnsi="Cambria Math"/>
            </w:rPr>
            <m:t xml:space="preserve">= </m:t>
          </m:r>
          <m:nary>
            <m:naryPr>
              <m:chr m:val="∑"/>
              <m:limLoc m:val="undOvr"/>
              <m:ctrlPr>
                <w:rPr>
                  <w:rFonts w:ascii="Cambria Math" w:hAnsi="Cambria Math"/>
                  <w:i/>
                </w:rPr>
              </m:ctrlPr>
            </m:naryPr>
            <m:sub>
              <m:r>
                <w:rPr>
                  <w:rFonts w:ascii="Cambria Math" w:hAnsi="Cambria Math"/>
                </w:rPr>
                <m:t>l=1</m:t>
              </m:r>
            </m:sub>
            <m:sup>
              <m:r>
                <w:rPr>
                  <w:rFonts w:ascii="Cambria Math" w:hAnsi="Cambria Math"/>
                </w:rPr>
                <m:t>L</m:t>
              </m:r>
            </m:sup>
            <m:e>
              <m:sSub>
                <m:sSubPr>
                  <m:ctrlPr>
                    <w:rPr>
                      <w:rFonts w:ascii="Cambria Math" w:hAnsi="Cambria Math"/>
                      <w:i/>
                    </w:rPr>
                  </m:ctrlPr>
                </m:sSubPr>
                <m:e>
                  <m:r>
                    <w:rPr>
                      <w:rFonts w:ascii="Cambria Math" w:hAnsi="Cambria Math"/>
                    </w:rPr>
                    <m:t>APE</m:t>
                  </m:r>
                </m:e>
                <m:sub>
                  <m:r>
                    <w:rPr>
                      <w:rFonts w:ascii="Cambria Math" w:hAnsi="Cambria Math"/>
                    </w:rPr>
                    <m:t>l</m:t>
                  </m:r>
                </m:sub>
              </m:sSub>
              <m:r>
                <w:rPr>
                  <w:rFonts w:ascii="Cambria Math" w:hAnsi="Cambria Math"/>
                </w:rPr>
                <m:t>(t)</m:t>
              </m:r>
            </m:e>
          </m:nary>
        </m:oMath>
      </m:oMathPara>
    </w:p>
    <w:p w14:paraId="376D4128" w14:textId="2CED396B" w:rsidR="004E2819" w:rsidRDefault="004E2819" w:rsidP="00B5545B">
      <w:pPr>
        <w:jc w:val="both"/>
        <w:rPr>
          <w:lang w:val="en-US"/>
        </w:rPr>
      </w:pPr>
      <w:r>
        <w:rPr>
          <w:lang w:val="en-US"/>
        </w:rPr>
        <w:t xml:space="preserve">The single nerve cells are indexed using </w:t>
      </w:r>
      <w:r w:rsidR="00942A40">
        <w:rPr>
          <w:lang w:val="en-US"/>
        </w:rPr>
        <w:t xml:space="preserve">l </w:t>
      </w:r>
      <w:r>
        <w:rPr>
          <w:lang w:val="en-US"/>
        </w:rPr>
        <w:t>and APE</w:t>
      </w:r>
      <w:r w:rsidRPr="00942A40">
        <w:rPr>
          <w:vertAlign w:val="subscript"/>
          <w:lang w:val="en-US"/>
        </w:rPr>
        <w:t>l</w:t>
      </w:r>
      <w:r>
        <w:rPr>
          <w:lang w:val="en-US"/>
        </w:rPr>
        <w:t xml:space="preserve">(t) is the time course </w:t>
      </w:r>
      <w:r w:rsidR="00942A40">
        <w:rPr>
          <w:lang w:val="en-US"/>
        </w:rPr>
        <w:t>of the action potential of the l</w:t>
      </w:r>
      <w:r>
        <w:rPr>
          <w:lang w:val="en-US"/>
        </w:rPr>
        <w:t>-th nerve cell measured at a remote electrode. For simplicity, it can be assumed that each action potential leads to the same potential time course UR(t) at the remote electrode.</w:t>
      </w:r>
    </w:p>
    <w:p w14:paraId="2A59781B" w14:textId="3C6B27CD" w:rsidR="00BB0B64" w:rsidRPr="00F924AD" w:rsidRDefault="00372BA9" w:rsidP="00B5545B">
      <w:pPr>
        <w:jc w:val="both"/>
      </w:pPr>
      <m:oMathPara>
        <m:oMath>
          <m:sSub>
            <m:sSubPr>
              <m:ctrlPr>
                <w:rPr>
                  <w:rFonts w:ascii="Cambria Math" w:hAnsi="Cambria Math"/>
                  <w:i/>
                </w:rPr>
              </m:ctrlPr>
            </m:sSubPr>
            <m:e>
              <m:r>
                <w:rPr>
                  <w:rFonts w:ascii="Cambria Math" w:hAnsi="Cambria Math"/>
                </w:rPr>
                <m:t>APE</m:t>
              </m:r>
            </m:e>
            <m:sub>
              <m:r>
                <w:rPr>
                  <w:rFonts w:ascii="Cambria Math" w:hAnsi="Cambria Math"/>
                </w:rPr>
                <m:t>l</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 xml:space="preserve">= </m:t>
          </m:r>
          <m:nary>
            <m:naryPr>
              <m:chr m:val="∑"/>
              <m:limLoc m:val="undOvr"/>
              <m:ctrlPr>
                <w:rPr>
                  <w:rFonts w:ascii="Cambria Math" w:eastAsiaTheme="minorEastAsia" w:hAnsi="Cambria Math"/>
                  <w:i/>
                </w:rPr>
              </m:ctrlPr>
            </m:naryPr>
            <m:sub>
              <m:r>
                <w:rPr>
                  <w:rFonts w:ascii="Cambria Math" w:eastAsiaTheme="minorEastAsia" w:hAnsi="Cambria Math"/>
                </w:rPr>
                <m:t>j=1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AP</m:t>
                  </m:r>
                </m:sub>
              </m:sSub>
              <m:r>
                <w:rPr>
                  <w:rFonts w:ascii="Cambria Math" w:eastAsiaTheme="minorEastAsia" w:hAnsi="Cambria Math"/>
                </w:rPr>
                <m:t>(l)</m:t>
              </m:r>
            </m:sup>
            <m:e>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t-</m:t>
                  </m:r>
                  <m:sSubSup>
                    <m:sSubSupPr>
                      <m:ctrlPr>
                        <w:rPr>
                          <w:rFonts w:ascii="Cambria Math" w:eastAsiaTheme="minorEastAsia" w:hAnsi="Cambria Math"/>
                          <w:i/>
                        </w:rPr>
                      </m:ctrlPr>
                    </m:sSubSupPr>
                    <m:e>
                      <m:r>
                        <w:rPr>
                          <w:rFonts w:ascii="Cambria Math" w:eastAsiaTheme="minorEastAsia" w:hAnsi="Cambria Math"/>
                        </w:rPr>
                        <m:t>t</m:t>
                      </m:r>
                    </m:e>
                    <m:sub>
                      <m:r>
                        <w:rPr>
                          <w:rFonts w:ascii="Cambria Math" w:eastAsiaTheme="minorEastAsia" w:hAnsi="Cambria Math"/>
                        </w:rPr>
                        <m:t>APlj</m:t>
                      </m:r>
                    </m:sub>
                    <m:sup>
                      <m:r>
                        <w:rPr>
                          <w:rFonts w:ascii="Cambria Math" w:eastAsiaTheme="minorEastAsia" w:hAnsi="Cambria Math"/>
                        </w:rPr>
                        <m:t>*</m:t>
                      </m:r>
                    </m:sup>
                  </m:sSubSup>
                </m:e>
              </m:d>
              <m:r>
                <w:rPr>
                  <w:rFonts w:ascii="Cambria Math" w:eastAsiaTheme="minorEastAsia" w:hAnsi="Cambria Math"/>
                </w:rPr>
                <m:t>*UR</m:t>
              </m:r>
              <m:d>
                <m:dPr>
                  <m:ctrlPr>
                    <w:rPr>
                      <w:rFonts w:ascii="Cambria Math" w:eastAsiaTheme="minorEastAsia" w:hAnsi="Cambria Math"/>
                      <w:i/>
                    </w:rPr>
                  </m:ctrlPr>
                </m:dPr>
                <m:e>
                  <m:r>
                    <w:rPr>
                      <w:rFonts w:ascii="Cambria Math" w:eastAsiaTheme="minorEastAsia" w:hAnsi="Cambria Math"/>
                    </w:rPr>
                    <m:t>T</m:t>
                  </m:r>
                </m:e>
              </m:d>
            </m:e>
          </m:nary>
        </m:oMath>
      </m:oMathPara>
    </w:p>
    <w:p w14:paraId="7498C12E" w14:textId="0AF84AE0" w:rsidR="00A27A33" w:rsidRPr="00BB0B64" w:rsidRDefault="00BB0B64" w:rsidP="00B5545B">
      <w:pPr>
        <w:jc w:val="both"/>
        <w:rPr>
          <w:lang w:val="en-US"/>
        </w:rPr>
      </w:pPr>
      <w:r w:rsidRPr="00BB0B64">
        <w:rPr>
          <w:lang w:val="en-US"/>
        </w:rPr>
        <w:t>N</w:t>
      </w:r>
      <w:r w:rsidRPr="00BB0B64">
        <w:rPr>
          <w:vertAlign w:val="subscript"/>
          <w:lang w:val="en-US"/>
        </w:rPr>
        <w:t>AP</w:t>
      </w:r>
      <w:r w:rsidRPr="00BB0B64">
        <w:rPr>
          <w:lang w:val="en-US"/>
        </w:rPr>
        <w:t xml:space="preserve">(l) denotes the number of action potentials at the l-single nerve cell. </w:t>
      </w:r>
      <w:r w:rsidR="004E2819" w:rsidRPr="00BB0B64">
        <w:rPr>
          <w:lang w:val="en-US"/>
        </w:rPr>
        <w:t>Thus</w:t>
      </w:r>
      <w:r w:rsidRPr="00BB0B64">
        <w:rPr>
          <w:lang w:val="en-US"/>
        </w:rPr>
        <w:t xml:space="preserve"> the impact of one single nerve cell can be written as</w:t>
      </w:r>
      <w:r w:rsidR="00DA1767" w:rsidRPr="00BB0B64">
        <w:rPr>
          <w:lang w:val="en-US"/>
        </w:rPr>
        <w:t xml:space="preserve">: </w:t>
      </w:r>
    </w:p>
    <w:p w14:paraId="461D654A" w14:textId="77777777" w:rsidR="00DA1767" w:rsidRPr="00BB0B64" w:rsidRDefault="00DA1767" w:rsidP="00B5545B">
      <w:pPr>
        <w:jc w:val="both"/>
        <w:rPr>
          <w:rFonts w:eastAsiaTheme="minorEastAsia"/>
        </w:rPr>
      </w:pPr>
      <m:oMathPara>
        <m:oMath>
          <m:r>
            <w:rPr>
              <w:rFonts w:ascii="Cambria Math" w:hAnsi="Cambria Math"/>
              <w:lang w:val="en-US"/>
            </w:rPr>
            <m:t>ECAP</m:t>
          </m:r>
          <m:d>
            <m:dPr>
              <m:ctrlPr>
                <w:rPr>
                  <w:rFonts w:ascii="Cambria Math" w:hAnsi="Cambria Math"/>
                  <w:i/>
                  <w:lang w:val="en-US"/>
                </w:rPr>
              </m:ctrlPr>
            </m:dPr>
            <m:e>
              <m:r>
                <w:rPr>
                  <w:rFonts w:ascii="Cambria Math" w:hAnsi="Cambria Math"/>
                  <w:lang w:val="en-US"/>
                </w:rPr>
                <m:t>t</m:t>
              </m:r>
            </m:e>
          </m:d>
          <m:r>
            <w:rPr>
              <w:rFonts w:ascii="Cambria Math" w:hAnsi="Cambria Math"/>
            </w:rPr>
            <m:t xml:space="preserve">= </m:t>
          </m:r>
          <m:nary>
            <m:naryPr>
              <m:chr m:val="∑"/>
              <m:limLoc m:val="undOvr"/>
              <m:ctrlPr>
                <w:rPr>
                  <w:rFonts w:ascii="Cambria Math" w:hAnsi="Cambria Math"/>
                  <w:i/>
                  <w:lang w:val="en-US"/>
                </w:rPr>
              </m:ctrlPr>
            </m:naryPr>
            <m:sub>
              <m:r>
                <w:rPr>
                  <w:rFonts w:ascii="Cambria Math" w:hAnsi="Cambria Math"/>
                  <w:lang w:val="en-US"/>
                </w:rPr>
                <m:t>l</m:t>
              </m:r>
              <m:r>
                <w:rPr>
                  <w:rFonts w:ascii="Cambria Math" w:hAnsi="Cambria Math"/>
                </w:rPr>
                <m:t>=1</m:t>
              </m:r>
            </m:sub>
            <m:sup>
              <m:r>
                <w:rPr>
                  <w:rFonts w:ascii="Cambria Math" w:hAnsi="Cambria Math"/>
                  <w:lang w:val="en-US"/>
                </w:rPr>
                <m:t>L</m:t>
              </m:r>
            </m:sup>
            <m:e>
              <m:sSubSup>
                <m:sSubSupPr>
                  <m:ctrlPr>
                    <w:rPr>
                      <w:rFonts w:ascii="Cambria Math" w:hAnsi="Cambria Math"/>
                      <w:i/>
                      <w:lang w:val="en-US"/>
                    </w:rPr>
                  </m:ctrlPr>
                </m:sSubSupPr>
                <m:e>
                  <m:r>
                    <w:rPr>
                      <w:rFonts w:ascii="Cambria Math" w:hAnsi="Cambria Math"/>
                      <w:lang w:val="en-US"/>
                    </w:rPr>
                    <m:t>SP</m:t>
                  </m:r>
                </m:e>
                <m:sub>
                  <m:r>
                    <w:rPr>
                      <w:rFonts w:ascii="Cambria Math" w:hAnsi="Cambria Math"/>
                      <w:lang w:val="en-US"/>
                    </w:rPr>
                    <m:t>l</m:t>
                  </m:r>
                </m:sub>
                <m:sup>
                  <m:r>
                    <w:rPr>
                      <w:rFonts w:ascii="Cambria Math" w:hAnsi="Cambria Math"/>
                    </w:rPr>
                    <m:t>*</m:t>
                  </m:r>
                </m:sup>
              </m:sSubSup>
              <m:d>
                <m:dPr>
                  <m:ctrlPr>
                    <w:rPr>
                      <w:rFonts w:ascii="Cambria Math" w:hAnsi="Cambria Math"/>
                      <w:i/>
                      <w:lang w:val="en-US"/>
                    </w:rPr>
                  </m:ctrlPr>
                </m:dPr>
                <m:e>
                  <m:r>
                    <w:rPr>
                      <w:rFonts w:ascii="Cambria Math" w:hAnsi="Cambria Math"/>
                      <w:lang w:val="en-US"/>
                    </w:rPr>
                    <m:t>t</m:t>
                  </m:r>
                </m:e>
              </m:d>
              <m:r>
                <w:rPr>
                  <w:rFonts w:ascii="Cambria Math" w:hAnsi="Cambria Math"/>
                </w:rPr>
                <m:t>*</m:t>
              </m:r>
              <m:r>
                <w:rPr>
                  <w:rFonts w:ascii="Cambria Math" w:hAnsi="Cambria Math"/>
                  <w:lang w:val="en-US"/>
                </w:rPr>
                <m:t>UR</m:t>
              </m:r>
              <m:d>
                <m:dPr>
                  <m:ctrlPr>
                    <w:rPr>
                      <w:rFonts w:ascii="Cambria Math" w:hAnsi="Cambria Math"/>
                      <w:i/>
                      <w:lang w:val="en-US"/>
                    </w:rPr>
                  </m:ctrlPr>
                </m:dPr>
                <m:e>
                  <m:r>
                    <w:rPr>
                      <w:rFonts w:ascii="Cambria Math" w:hAnsi="Cambria Math"/>
                      <w:lang w:val="en-US"/>
                    </w:rPr>
                    <m:t>t</m:t>
                  </m:r>
                </m:e>
              </m:d>
              <m:r>
                <w:rPr>
                  <w:rFonts w:ascii="Cambria Math" w:hAnsi="Cambria Math"/>
                </w:rPr>
                <m:t xml:space="preserve">= </m:t>
              </m:r>
            </m:e>
          </m:nary>
          <m:sSubSup>
            <m:sSubSupPr>
              <m:ctrlPr>
                <w:rPr>
                  <w:rFonts w:ascii="Cambria Math" w:hAnsi="Cambria Math"/>
                  <w:i/>
                  <w:lang w:val="en-US"/>
                </w:rPr>
              </m:ctrlPr>
            </m:sSubSupPr>
            <m:e>
              <m:r>
                <w:rPr>
                  <w:rFonts w:ascii="Cambria Math" w:hAnsi="Cambria Math"/>
                  <w:lang w:val="en-US"/>
                </w:rPr>
                <m:t>SP</m:t>
              </m:r>
            </m:e>
            <m:sub>
              <m:r>
                <w:rPr>
                  <w:rFonts w:ascii="Cambria Math" w:hAnsi="Cambria Math"/>
                  <w:lang w:val="en-US"/>
                </w:rPr>
                <m:t>ges</m:t>
              </m:r>
            </m:sub>
            <m:sup>
              <m:r>
                <w:rPr>
                  <w:rFonts w:ascii="Cambria Math" w:hAnsi="Cambria Math"/>
                </w:rPr>
                <m:t>*</m:t>
              </m:r>
            </m:sup>
          </m:sSubSup>
          <m:d>
            <m:dPr>
              <m:ctrlPr>
                <w:rPr>
                  <w:rFonts w:ascii="Cambria Math" w:hAnsi="Cambria Math"/>
                  <w:i/>
                  <w:lang w:val="en-US"/>
                </w:rPr>
              </m:ctrlPr>
            </m:dPr>
            <m:e>
              <m:r>
                <w:rPr>
                  <w:rFonts w:ascii="Cambria Math" w:hAnsi="Cambria Math"/>
                  <w:lang w:val="en-US"/>
                </w:rPr>
                <m:t>t</m:t>
              </m:r>
            </m:e>
          </m:d>
          <m:r>
            <w:rPr>
              <w:rFonts w:ascii="Cambria Math" w:hAnsi="Cambria Math"/>
            </w:rPr>
            <m:t>*</m:t>
          </m:r>
          <m:r>
            <w:rPr>
              <w:rFonts w:ascii="Cambria Math" w:hAnsi="Cambria Math"/>
              <w:lang w:val="en-US"/>
            </w:rPr>
            <m:t>UR</m:t>
          </m:r>
          <m:d>
            <m:dPr>
              <m:ctrlPr>
                <w:rPr>
                  <w:rFonts w:ascii="Cambria Math" w:hAnsi="Cambria Math"/>
                  <w:i/>
                  <w:lang w:val="en-US"/>
                </w:rPr>
              </m:ctrlPr>
            </m:dPr>
            <m:e>
              <m:r>
                <w:rPr>
                  <w:rFonts w:ascii="Cambria Math" w:hAnsi="Cambria Math"/>
                  <w:lang w:val="en-US"/>
                </w:rPr>
                <m:t>t</m:t>
              </m:r>
            </m:e>
          </m:d>
        </m:oMath>
      </m:oMathPara>
    </w:p>
    <w:p w14:paraId="1B766F83" w14:textId="38D22DF5" w:rsidR="00DA1767" w:rsidRPr="00372BA9" w:rsidRDefault="00BB0B64" w:rsidP="00B5545B">
      <w:pPr>
        <w:jc w:val="both"/>
        <w:rPr>
          <w:lang w:val="en-US"/>
        </w:rPr>
      </w:pPr>
      <w:proofErr w:type="gramStart"/>
      <w:r w:rsidRPr="00372BA9">
        <w:rPr>
          <w:lang w:val="en-US"/>
        </w:rPr>
        <w:lastRenderedPageBreak/>
        <w:t>with</w:t>
      </w:r>
      <w:proofErr w:type="gramEnd"/>
    </w:p>
    <w:p w14:paraId="4C761C5C" w14:textId="34DA7339" w:rsidR="00A27A33" w:rsidRPr="00DA1767" w:rsidRDefault="00372BA9" w:rsidP="00B5545B">
      <w:pPr>
        <w:jc w:val="both"/>
        <w:rPr>
          <w:rFonts w:eastAsiaTheme="minorEastAsia"/>
          <w:lang w:val="en-US"/>
        </w:rPr>
      </w:pPr>
      <m:oMathPara>
        <m:oMath>
          <m:sSubSup>
            <m:sSubSupPr>
              <m:ctrlPr>
                <w:rPr>
                  <w:rFonts w:ascii="Cambria Math" w:hAnsi="Cambria Math"/>
                  <w:i/>
                  <w:lang w:val="en-US"/>
                </w:rPr>
              </m:ctrlPr>
            </m:sSubSupPr>
            <m:e>
              <m:r>
                <w:rPr>
                  <w:rFonts w:ascii="Cambria Math" w:hAnsi="Cambria Math"/>
                  <w:lang w:val="en-US"/>
                </w:rPr>
                <m:t>SP</m:t>
              </m:r>
            </m:e>
            <m:sub>
              <m:r>
                <w:rPr>
                  <w:rFonts w:ascii="Cambria Math" w:hAnsi="Cambria Math"/>
                  <w:lang w:val="en-US"/>
                </w:rPr>
                <m:t>ges</m:t>
              </m:r>
            </m:sub>
            <m:sup>
              <m:r>
                <w:rPr>
                  <w:rFonts w:ascii="Cambria Math" w:hAnsi="Cambria Math"/>
                  <w:lang w:val="en-US"/>
                </w:rPr>
                <m:t>*</m:t>
              </m:r>
            </m:sup>
          </m:sSubSup>
          <m:d>
            <m:dPr>
              <m:ctrlPr>
                <w:rPr>
                  <w:rFonts w:ascii="Cambria Math" w:hAnsi="Cambria Math"/>
                  <w:i/>
                  <w:lang w:val="en-US"/>
                </w:rPr>
              </m:ctrlPr>
            </m:dPr>
            <m:e>
              <m:r>
                <w:rPr>
                  <w:rFonts w:ascii="Cambria Math" w:hAnsi="Cambria Math"/>
                  <w:lang w:val="en-US"/>
                </w:rPr>
                <m:t>t</m:t>
              </m:r>
            </m:e>
          </m:d>
          <m: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l=1</m:t>
              </m:r>
            </m:sub>
            <m:sup>
              <m:r>
                <w:rPr>
                  <w:rFonts w:ascii="Cambria Math" w:hAnsi="Cambria Math"/>
                  <w:lang w:val="en-US"/>
                </w:rPr>
                <m:t>L</m:t>
              </m:r>
            </m:sup>
            <m:e>
              <m:sSubSup>
                <m:sSubSupPr>
                  <m:ctrlPr>
                    <w:rPr>
                      <w:rFonts w:ascii="Cambria Math" w:hAnsi="Cambria Math"/>
                      <w:i/>
                      <w:lang w:val="en-US"/>
                    </w:rPr>
                  </m:ctrlPr>
                </m:sSubSupPr>
                <m:e>
                  <m:r>
                    <w:rPr>
                      <w:rFonts w:ascii="Cambria Math" w:hAnsi="Cambria Math"/>
                      <w:lang w:val="en-US"/>
                    </w:rPr>
                    <m:t>SP</m:t>
                  </m:r>
                </m:e>
                <m:sub>
                  <m:r>
                    <w:rPr>
                      <w:rFonts w:ascii="Cambria Math" w:hAnsi="Cambria Math"/>
                      <w:lang w:val="en-US"/>
                    </w:rPr>
                    <m:t>l</m:t>
                  </m:r>
                </m:sub>
                <m:sup>
                  <m:r>
                    <w:rPr>
                      <w:rFonts w:ascii="Cambria Math" w:hAnsi="Cambria Math"/>
                      <w:lang w:val="en-US"/>
                    </w:rPr>
                    <m:t>*</m:t>
                  </m:r>
                </m:sup>
              </m:sSubSup>
              <m:r>
                <w:rPr>
                  <w:rFonts w:ascii="Cambria Math" w:hAnsi="Cambria Math"/>
                  <w:lang w:val="en-US"/>
                </w:rPr>
                <m:t>(t)</m:t>
              </m:r>
            </m:e>
          </m:nary>
          <m:r>
            <m:rPr>
              <m:sty m:val="p"/>
            </m:rPr>
            <w:rPr>
              <w:rFonts w:eastAsiaTheme="minorEastAsia"/>
              <w:lang w:val="en-US"/>
            </w:rPr>
            <w:br/>
          </m:r>
        </m:oMath>
        <m:oMath>
          <m:r>
            <m:rPr>
              <m:sty m:val="p"/>
            </m:rPr>
            <w:rPr>
              <w:lang w:val="en-US"/>
            </w:rPr>
            <w:br/>
          </m:r>
        </m:oMath>
      </m:oMathPara>
      <w:r w:rsidR="00A27A33">
        <w:rPr>
          <w:lang w:val="en-US"/>
        </w:rPr>
        <w:t>This means that the compound action potential is the convolution of the sum of the output signals of all model auditory nerve cells with the unitary potential UR(t). According to equation (6.34) the SP is the output of the l-th model auditory nerve cell.</w:t>
      </w:r>
    </w:p>
    <w:p w14:paraId="78EF65DE" w14:textId="2EE8D109" w:rsidR="00A27A33" w:rsidRDefault="00A27A33" w:rsidP="00B5545B">
      <w:pPr>
        <w:jc w:val="both"/>
        <w:rPr>
          <w:lang w:val="en-US"/>
        </w:rPr>
      </w:pPr>
      <w:r>
        <w:rPr>
          <w:lang w:val="en-US"/>
        </w:rPr>
        <w:t>At time of writing there was no access t</w:t>
      </w:r>
      <w:r w:rsidR="00933ACE">
        <w:rPr>
          <w:lang w:val="en-US"/>
        </w:rPr>
        <w:t>o a model function UR(t) for an</w:t>
      </w:r>
      <w:r>
        <w:rPr>
          <w:lang w:val="en-US"/>
        </w:rPr>
        <w:t xml:space="preserve"> </w:t>
      </w:r>
      <w:r w:rsidRPr="00D47C8F">
        <w:rPr>
          <w:u w:val="single"/>
          <w:lang w:val="en-US"/>
        </w:rPr>
        <w:t>intracochlear</w:t>
      </w:r>
      <w:r>
        <w:rPr>
          <w:lang w:val="en-US"/>
        </w:rPr>
        <w:t xml:space="preserve"> electrode. That’s why a model function was used that was determined in animal experiments (Vernel et al.). It refers to an electrode that was installed at the round window.</w:t>
      </w:r>
    </w:p>
    <w:p w14:paraId="79FE5C14" w14:textId="21834DF2" w:rsidR="00591D26" w:rsidRPr="00591D26" w:rsidRDefault="00591D26" w:rsidP="00B5545B">
      <w:pPr>
        <w:jc w:val="both"/>
        <w:rPr>
          <w:rFonts w:eastAsiaTheme="minorEastAsia"/>
        </w:rPr>
      </w:pPr>
      <m:oMathPara>
        <m:oMath>
          <m:r>
            <w:rPr>
              <w:rFonts w:ascii="Cambria Math" w:hAnsi="Cambria Math"/>
            </w:rPr>
            <m:t>UR</m:t>
          </m:r>
          <m:d>
            <m:dPr>
              <m:ctrlPr>
                <w:rPr>
                  <w:rFonts w:ascii="Cambria Math" w:hAnsi="Cambria Math"/>
                  <w:i/>
                </w:rPr>
              </m:ctrlPr>
            </m:dPr>
            <m:e>
              <m:r>
                <w:rPr>
                  <w:rFonts w:ascii="Cambria Math" w:hAnsi="Cambria Math"/>
                </w:rPr>
                <m:t>t</m:t>
              </m:r>
            </m:e>
          </m:d>
          <m:r>
            <w:rPr>
              <w:rFonts w:ascii="Cambria Math" w:hAnsi="Cambria Math"/>
            </w:rPr>
            <m:t xml:space="preserve">= </m:t>
          </m:r>
          <m:rad>
            <m:radPr>
              <m:degHide m:val="1"/>
              <m:ctrlPr>
                <w:rPr>
                  <w:rFonts w:ascii="Cambria Math" w:hAnsi="Cambria Math"/>
                  <w:i/>
                </w:rPr>
              </m:ctrlPr>
            </m:radPr>
            <m:deg/>
            <m:e>
              <m:r>
                <w:rPr>
                  <w:rFonts w:ascii="Cambria Math" w:hAnsi="Cambria Math"/>
                </w:rPr>
                <m:t>e</m:t>
              </m:r>
            </m:e>
          </m:rad>
          <m:f>
            <m:fPr>
              <m:ctrlPr>
                <w:rPr>
                  <w:rFonts w:ascii="Cambria Math" w:hAnsi="Cambria Math"/>
                  <w:i/>
                </w:rPr>
              </m:ctrlPr>
            </m:fPr>
            <m:num>
              <m:r>
                <w:rPr>
                  <w:rFonts w:ascii="Cambria Math" w:hAnsi="Cambria Math"/>
                </w:rPr>
                <m:t>U</m:t>
              </m:r>
            </m:num>
            <m:den>
              <m:r>
                <w:rPr>
                  <w:rFonts w:ascii="Cambria Math" w:hAnsi="Cambria Math"/>
                </w:rPr>
                <m:t>σ</m:t>
              </m:r>
            </m:den>
          </m:f>
          <m:r>
            <w:rPr>
              <w:rFonts w:ascii="Cambria Math" w:hAnsi="Cambria Math"/>
            </w:rPr>
            <m:t xml:space="preserve">t </m:t>
          </m:r>
          <m:r>
            <m:rPr>
              <m:sty m:val="p"/>
            </m:rPr>
            <w:rPr>
              <w:rFonts w:ascii="Cambria Math" w:hAnsi="Cambria Math"/>
            </w:rPr>
            <m:t>exp⁡</m:t>
          </m:r>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2</m:t>
                  </m:r>
                </m:sup>
              </m:sSup>
            </m:num>
            <m:den>
              <m:r>
                <w:rPr>
                  <w:rFonts w:ascii="Cambria Math" w:hAnsi="Cambria Math"/>
                </w:rPr>
                <m:t>2</m:t>
              </m:r>
              <m:sSup>
                <m:sSupPr>
                  <m:ctrlPr>
                    <w:rPr>
                      <w:rFonts w:ascii="Cambria Math" w:hAnsi="Cambria Math"/>
                      <w:i/>
                    </w:rPr>
                  </m:ctrlPr>
                </m:sSupPr>
                <m:e>
                  <m:r>
                    <w:rPr>
                      <w:rFonts w:ascii="Cambria Math" w:hAnsi="Cambria Math"/>
                    </w:rPr>
                    <m:t>σ</m:t>
                  </m:r>
                </m:e>
                <m:sup>
                  <m:r>
                    <w:rPr>
                      <w:rFonts w:ascii="Cambria Math" w:hAnsi="Cambria Math"/>
                    </w:rPr>
                    <m:t>2</m:t>
                  </m:r>
                </m:sup>
              </m:sSup>
            </m:den>
          </m:f>
          <m:r>
            <w:rPr>
              <w:rFonts w:ascii="Cambria Math" w:hAnsi="Cambria Math"/>
            </w:rPr>
            <m:t>)</m:t>
          </m:r>
        </m:oMath>
      </m:oMathPara>
    </w:p>
    <w:p w14:paraId="7F9F9322" w14:textId="1191A015" w:rsidR="00591D26" w:rsidRDefault="00591D26" w:rsidP="00B5545B">
      <w:pPr>
        <w:jc w:val="both"/>
        <w:rPr>
          <w:rFonts w:eastAsiaTheme="minorEastAsia"/>
        </w:rPr>
      </w:pPr>
      <w:r>
        <w:rPr>
          <w:rFonts w:eastAsiaTheme="minorEastAsia"/>
        </w:rPr>
        <w:t>With</w:t>
      </w:r>
      <w:r w:rsidR="00520DDE">
        <w:rPr>
          <w:rFonts w:eastAsiaTheme="minorEastAsia"/>
        </w:rPr>
        <w:tab/>
      </w:r>
      <w:r>
        <w:rPr>
          <w:rFonts w:eastAsiaTheme="minorEastAsia"/>
        </w:rPr>
        <w:t xml:space="preserve"> U = U</w:t>
      </w:r>
      <w:r w:rsidRPr="00591D26">
        <w:rPr>
          <w:rFonts w:eastAsiaTheme="minorEastAsia"/>
          <w:vertAlign w:val="subscript"/>
        </w:rPr>
        <w:t>n</w:t>
      </w:r>
      <w:r>
        <w:rPr>
          <w:rFonts w:eastAsiaTheme="minorEastAsia"/>
          <w:vertAlign w:val="subscript"/>
        </w:rPr>
        <w:t xml:space="preserve"> </w:t>
      </w:r>
      <w:r w:rsidRPr="00591D26">
        <w:rPr>
          <w:rFonts w:eastAsiaTheme="minorEastAsia"/>
        </w:rPr>
        <w:t>und</w:t>
      </w:r>
      <w:r>
        <w:rPr>
          <w:rFonts w:eastAsiaTheme="minorEastAsia"/>
        </w:rPr>
        <w:t xml:space="preserve"> </w:t>
      </w:r>
      <m:oMath>
        <m:r>
          <w:rPr>
            <w:rFonts w:ascii="Cambria Math" w:hAnsi="Cambria Math"/>
          </w:rPr>
          <m:t>σ</m:t>
        </m:r>
      </m:oMath>
      <w:r w:rsidR="00520DDE">
        <w:rPr>
          <w:rFonts w:eastAsiaTheme="minorEastAsia"/>
        </w:rPr>
        <w:t xml:space="preserve"> = </w:t>
      </w:r>
      <m:oMath>
        <m:r>
          <w:rPr>
            <w:rFonts w:ascii="Cambria Math" w:hAnsi="Cambria Math"/>
          </w:rPr>
          <m:t>σ</m:t>
        </m:r>
      </m:oMath>
      <w:r w:rsidR="00520DDE" w:rsidRPr="00520DDE">
        <w:rPr>
          <w:rFonts w:eastAsiaTheme="minorEastAsia"/>
          <w:vertAlign w:val="subscript"/>
        </w:rPr>
        <w:t>n</w:t>
      </w:r>
      <w:r w:rsidR="00520DDE">
        <w:rPr>
          <w:rFonts w:eastAsiaTheme="minorEastAsia"/>
          <w:vertAlign w:val="subscript"/>
        </w:rPr>
        <w:t xml:space="preserve"> </w:t>
      </w:r>
      <w:r w:rsidR="00520DDE" w:rsidRPr="00520DDE">
        <w:rPr>
          <w:rFonts w:eastAsiaTheme="minorEastAsia"/>
        </w:rPr>
        <w:t>für</w:t>
      </w:r>
      <w:r w:rsidR="00520DDE">
        <w:rPr>
          <w:rFonts w:eastAsiaTheme="minorEastAsia"/>
        </w:rPr>
        <w:t xml:space="preserve"> t &lt; 0,</w:t>
      </w:r>
    </w:p>
    <w:p w14:paraId="41575B88" w14:textId="1AB6F07E" w:rsidR="00520DDE" w:rsidRPr="00520DDE" w:rsidRDefault="00520DDE" w:rsidP="00B5545B">
      <w:pPr>
        <w:ind w:firstLine="709"/>
        <w:jc w:val="both"/>
        <w:rPr>
          <w:rFonts w:eastAsiaTheme="minorEastAsia"/>
        </w:rPr>
      </w:pPr>
      <w:r>
        <w:rPr>
          <w:rFonts w:eastAsiaTheme="minorEastAsia"/>
        </w:rPr>
        <w:t>U = U</w:t>
      </w:r>
      <w:r w:rsidRPr="00520DDE">
        <w:rPr>
          <w:rFonts w:eastAsiaTheme="minorEastAsia"/>
          <w:vertAlign w:val="subscript"/>
        </w:rPr>
        <w:t>P</w:t>
      </w:r>
      <w:r>
        <w:rPr>
          <w:rFonts w:eastAsiaTheme="minorEastAsia"/>
          <w:vertAlign w:val="subscript"/>
        </w:rPr>
        <w:t xml:space="preserve"> </w:t>
      </w:r>
      <w:r w:rsidRPr="00520DDE">
        <w:rPr>
          <w:rFonts w:eastAsiaTheme="minorEastAsia"/>
        </w:rPr>
        <w:t>und</w:t>
      </w:r>
      <w:r>
        <w:rPr>
          <w:rFonts w:eastAsiaTheme="minorEastAsia"/>
          <w:vertAlign w:val="subscript"/>
        </w:rPr>
        <w:t xml:space="preserve"> </w:t>
      </w:r>
      <m:oMath>
        <m:r>
          <w:rPr>
            <w:rFonts w:ascii="Cambria Math" w:hAnsi="Cambria Math"/>
          </w:rPr>
          <m:t>σ</m:t>
        </m:r>
      </m:oMath>
      <w:r>
        <w:rPr>
          <w:rFonts w:eastAsiaTheme="minorEastAsia"/>
        </w:rPr>
        <w:t xml:space="preserve"> = </w:t>
      </w:r>
      <m:oMath>
        <m:r>
          <w:rPr>
            <w:rFonts w:ascii="Cambria Math" w:hAnsi="Cambria Math"/>
          </w:rPr>
          <m:t>σ</m:t>
        </m:r>
      </m:oMath>
      <w:r>
        <w:rPr>
          <w:rFonts w:eastAsiaTheme="minorEastAsia"/>
          <w:vertAlign w:val="subscript"/>
        </w:rPr>
        <w:t xml:space="preserve">p </w:t>
      </w:r>
      <w:r w:rsidRPr="00520DDE">
        <w:rPr>
          <w:rFonts w:eastAsiaTheme="minorEastAsia"/>
        </w:rPr>
        <w:t>für</w:t>
      </w:r>
      <w:r>
        <w:rPr>
          <w:rFonts w:eastAsiaTheme="minorEastAsia"/>
        </w:rPr>
        <w:t xml:space="preserve"> t &gt; 0,</w:t>
      </w:r>
    </w:p>
    <w:p w14:paraId="2AA56763" w14:textId="68C92610" w:rsidR="00415BF5" w:rsidRPr="006E2996" w:rsidRDefault="00A27A33" w:rsidP="00B5545B">
      <w:pPr>
        <w:jc w:val="both"/>
        <w:rPr>
          <w:lang w:val="en-US"/>
        </w:rPr>
      </w:pPr>
      <w:r>
        <w:rPr>
          <w:lang w:val="en-US"/>
        </w:rPr>
        <w:t>Figure 7.1a shows the unitary potential UR(t) and Figure 7.1b the compound action potential of the asynchronous contributions of 1000  auditory nerve cells. In agreement with the experimental paradigm above, the ECAP amplitude is termed as  the difference of the maximum and minimum of the summed action potential.</w:t>
      </w:r>
      <w:r w:rsidR="00D47C8F">
        <w:rPr>
          <w:lang w:val="en-US"/>
        </w:rPr>
        <w:t xml:space="preserve"> Note that according to this approach, all action potentials are contributing equally to the ECAP regardless of the distance of the measurement electrode to the respective nerve cell. This might only be a rough approximation and will be reviewed in later versions of the model.</w:t>
      </w:r>
    </w:p>
    <w:p w14:paraId="186B64E4" w14:textId="77777777" w:rsidR="00933ACE" w:rsidRDefault="00933ACE" w:rsidP="00B5545B">
      <w:pPr>
        <w:pStyle w:val="berschrift2"/>
        <w:jc w:val="both"/>
        <w:rPr>
          <w:lang w:val="en-US"/>
        </w:rPr>
      </w:pPr>
    </w:p>
    <w:p w14:paraId="6B0A2F3B" w14:textId="77777777" w:rsidR="00933ACE" w:rsidRDefault="00933ACE" w:rsidP="00B5545B">
      <w:pPr>
        <w:pStyle w:val="berschrift2"/>
        <w:jc w:val="both"/>
        <w:rPr>
          <w:lang w:val="en-US"/>
        </w:rPr>
      </w:pPr>
    </w:p>
    <w:p w14:paraId="00C2D150" w14:textId="77777777" w:rsidR="00933ACE" w:rsidRDefault="00933ACE" w:rsidP="00B5545B">
      <w:pPr>
        <w:pStyle w:val="berschrift2"/>
        <w:jc w:val="both"/>
        <w:rPr>
          <w:lang w:val="en-US"/>
        </w:rPr>
      </w:pPr>
    </w:p>
    <w:p w14:paraId="4CE4ACAC" w14:textId="77777777" w:rsidR="00933ACE" w:rsidRDefault="00933ACE" w:rsidP="00B5545B">
      <w:pPr>
        <w:pStyle w:val="berschrift2"/>
        <w:jc w:val="both"/>
        <w:rPr>
          <w:lang w:val="en-US"/>
        </w:rPr>
      </w:pPr>
    </w:p>
    <w:p w14:paraId="7BC12EAE" w14:textId="77777777" w:rsidR="00933ACE" w:rsidRDefault="00933ACE" w:rsidP="00B5545B">
      <w:pPr>
        <w:pStyle w:val="berschrift2"/>
        <w:jc w:val="both"/>
        <w:rPr>
          <w:lang w:val="en-US"/>
        </w:rPr>
      </w:pPr>
    </w:p>
    <w:p w14:paraId="3D28B99B" w14:textId="77777777" w:rsidR="00933ACE" w:rsidRDefault="00933ACE" w:rsidP="00B5545B">
      <w:pPr>
        <w:pStyle w:val="berschrift2"/>
        <w:jc w:val="both"/>
        <w:rPr>
          <w:lang w:val="en-US"/>
        </w:rPr>
      </w:pPr>
    </w:p>
    <w:p w14:paraId="5E653477" w14:textId="77777777" w:rsidR="00933ACE" w:rsidRDefault="00933ACE" w:rsidP="00B5545B">
      <w:pPr>
        <w:pStyle w:val="berschrift2"/>
        <w:jc w:val="both"/>
        <w:rPr>
          <w:lang w:val="en-US"/>
        </w:rPr>
      </w:pPr>
    </w:p>
    <w:p w14:paraId="6B9AAC2B" w14:textId="77777777" w:rsidR="00933ACE" w:rsidRDefault="00933ACE" w:rsidP="00B5545B">
      <w:pPr>
        <w:pStyle w:val="berschrift2"/>
        <w:jc w:val="both"/>
        <w:rPr>
          <w:lang w:val="en-US"/>
        </w:rPr>
      </w:pPr>
    </w:p>
    <w:p w14:paraId="5358E174" w14:textId="77777777" w:rsidR="00933ACE" w:rsidRDefault="00933ACE" w:rsidP="00933ACE">
      <w:pPr>
        <w:rPr>
          <w:lang w:val="en-US"/>
        </w:rPr>
      </w:pPr>
    </w:p>
    <w:p w14:paraId="13CDFEC1" w14:textId="77777777" w:rsidR="00933ACE" w:rsidRDefault="00933ACE" w:rsidP="00933ACE">
      <w:pPr>
        <w:rPr>
          <w:lang w:val="en-US"/>
        </w:rPr>
      </w:pPr>
    </w:p>
    <w:p w14:paraId="15B6226E" w14:textId="77777777" w:rsidR="00C13EA2" w:rsidRPr="00933ACE" w:rsidRDefault="00C13EA2" w:rsidP="00933ACE">
      <w:pPr>
        <w:rPr>
          <w:lang w:val="en-US"/>
        </w:rPr>
      </w:pPr>
    </w:p>
    <w:p w14:paraId="385B1C04" w14:textId="77777777" w:rsidR="00AE1DC2" w:rsidRDefault="00AE1DC2" w:rsidP="00B5545B">
      <w:pPr>
        <w:pStyle w:val="berschrift2"/>
        <w:jc w:val="both"/>
        <w:rPr>
          <w:lang w:val="en-US"/>
        </w:rPr>
      </w:pPr>
      <w:r>
        <w:rPr>
          <w:lang w:val="en-US"/>
        </w:rPr>
        <w:lastRenderedPageBreak/>
        <w:t>ECAP growth functions</w:t>
      </w:r>
    </w:p>
    <w:p w14:paraId="1A4E981A" w14:textId="2221F936" w:rsidR="00157107" w:rsidRDefault="00415BF5" w:rsidP="00B5545B">
      <w:pPr>
        <w:jc w:val="both"/>
        <w:rPr>
          <w:lang w:val="en-US"/>
        </w:rPr>
      </w:pPr>
      <w:r>
        <w:rPr>
          <w:lang w:val="en-US"/>
        </w:rPr>
        <w:t>Abbas et al. measured ECAP growth function</w:t>
      </w:r>
      <w:r w:rsidR="006812D0">
        <w:rPr>
          <w:lang w:val="en-US"/>
        </w:rPr>
        <w:t>s using the subtraction method</w:t>
      </w:r>
      <w:r w:rsidR="00863973">
        <w:rPr>
          <w:lang w:val="en-US"/>
        </w:rPr>
        <w:t xml:space="preserve"> (see </w:t>
      </w:r>
      <w:r w:rsidR="00863973">
        <w:rPr>
          <w:lang w:val="en-US"/>
        </w:rPr>
        <w:fldChar w:fldCharType="begin"/>
      </w:r>
      <w:r w:rsidR="00863973">
        <w:rPr>
          <w:lang w:val="en-US"/>
        </w:rPr>
        <w:instrText xml:space="preserve"> REF _Ref371931995 \h </w:instrText>
      </w:r>
      <w:r w:rsidR="00B5545B">
        <w:rPr>
          <w:lang w:val="en-US"/>
        </w:rPr>
        <w:instrText xml:space="preserve"> \* MERGEFORMAT </w:instrText>
      </w:r>
      <w:r w:rsidR="00863973">
        <w:rPr>
          <w:lang w:val="en-US"/>
        </w:rPr>
      </w:r>
      <w:r w:rsidR="00863973">
        <w:rPr>
          <w:lang w:val="en-US"/>
        </w:rPr>
        <w:fldChar w:fldCharType="separate"/>
      </w:r>
      <w:r w:rsidR="00863973" w:rsidRPr="00863973">
        <w:rPr>
          <w:lang w:val="en-US"/>
        </w:rPr>
        <w:t xml:space="preserve">Figure </w:t>
      </w:r>
      <w:r w:rsidR="00863973" w:rsidRPr="00863973">
        <w:rPr>
          <w:noProof/>
          <w:lang w:val="en-US"/>
        </w:rPr>
        <w:t>8</w:t>
      </w:r>
      <w:r w:rsidR="00863973">
        <w:rPr>
          <w:lang w:val="en-US"/>
        </w:rPr>
        <w:fldChar w:fldCharType="end"/>
      </w:r>
      <w:r w:rsidR="00863973">
        <w:rPr>
          <w:lang w:val="en-US"/>
        </w:rPr>
        <w:t>)</w:t>
      </w:r>
      <w:r w:rsidR="006812D0">
        <w:rPr>
          <w:lang w:val="en-US"/>
        </w:rPr>
        <w:t>. Their measurement data was</w:t>
      </w:r>
      <w:r>
        <w:rPr>
          <w:lang w:val="en-US"/>
        </w:rPr>
        <w:t xml:space="preserve"> characterized by a significant inter-individual variability. They used biphasic stimuli in a monopolar excitation with phase durations of 25µs. The level of the masking stimulus was held constant and was always above the level of the subsequent test stimulus. Stimulus</w:t>
      </w:r>
      <w:r w:rsidR="006812D0">
        <w:rPr>
          <w:lang w:val="en-US"/>
        </w:rPr>
        <w:t xml:space="preserve"> </w:t>
      </w:r>
      <w:r>
        <w:rPr>
          <w:lang w:val="en-US"/>
        </w:rPr>
        <w:t>amplitudes are given in current levels (1 to 255), which can be transformed to µA</w:t>
      </w:r>
      <w:r w:rsidR="002713C3">
        <w:rPr>
          <w:lang w:val="en-US"/>
        </w:rPr>
        <w:t xml:space="preserve">. </w:t>
      </w:r>
      <w:r w:rsidR="00A731E7">
        <w:rPr>
          <w:lang w:val="en-US"/>
        </w:rPr>
        <w:fldChar w:fldCharType="begin"/>
      </w:r>
      <w:r w:rsidR="00A731E7">
        <w:rPr>
          <w:lang w:val="en-US"/>
        </w:rPr>
        <w:instrText xml:space="preserve"> REF _Ref369697389 \h </w:instrText>
      </w:r>
      <w:r w:rsidR="00B5545B">
        <w:rPr>
          <w:lang w:val="en-US"/>
        </w:rPr>
        <w:instrText xml:space="preserve"> \* MERGEFORMAT </w:instrText>
      </w:r>
      <w:r w:rsidR="00A731E7">
        <w:rPr>
          <w:lang w:val="en-US"/>
        </w:rPr>
      </w:r>
      <w:r w:rsidR="00A731E7">
        <w:rPr>
          <w:lang w:val="en-US"/>
        </w:rPr>
        <w:fldChar w:fldCharType="separate"/>
      </w:r>
      <w:r w:rsidR="00FA5BFB" w:rsidRPr="002713C3">
        <w:rPr>
          <w:lang w:val="en-US"/>
        </w:rPr>
        <w:t xml:space="preserve">Figure </w:t>
      </w:r>
      <w:r w:rsidR="00FA5BFB">
        <w:rPr>
          <w:noProof/>
          <w:lang w:val="en-US"/>
        </w:rPr>
        <w:t>8</w:t>
      </w:r>
      <w:r w:rsidR="00A731E7">
        <w:rPr>
          <w:lang w:val="en-US"/>
        </w:rPr>
        <w:fldChar w:fldCharType="end"/>
      </w:r>
      <w:r w:rsidR="00A731E7">
        <w:rPr>
          <w:lang w:val="en-US"/>
        </w:rPr>
        <w:t xml:space="preserve"> </w:t>
      </w:r>
      <w:r w:rsidR="006812D0">
        <w:rPr>
          <w:lang w:val="en-US"/>
        </w:rPr>
        <w:t>shows the results of the analog</w:t>
      </w:r>
      <w:r>
        <w:rPr>
          <w:lang w:val="en-US"/>
        </w:rPr>
        <w:t>ous simulation using CINM, which shows a good agreement with the measured data.</w:t>
      </w:r>
    </w:p>
    <w:p w14:paraId="2EDC1CA0" w14:textId="77777777" w:rsidR="00F2516F" w:rsidRDefault="00F2516F" w:rsidP="00933ACE">
      <w:pPr>
        <w:keepNext/>
        <w:jc w:val="center"/>
      </w:pPr>
      <w:r>
        <w:rPr>
          <w:noProof/>
          <w:lang w:eastAsia="de-DE"/>
        </w:rPr>
        <w:drawing>
          <wp:inline distT="0" distB="0" distL="0" distR="0" wp14:anchorId="5C353ECF" wp14:editId="64172928">
            <wp:extent cx="3971990" cy="2838450"/>
            <wp:effectExtent l="0" t="0" r="952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AP_growth_Hamacher.png"/>
                    <pic:cNvPicPr/>
                  </pic:nvPicPr>
                  <pic:blipFill>
                    <a:blip r:embed="rId13">
                      <a:extLst>
                        <a:ext uri="{28A0092B-C50C-407E-A947-70E740481C1C}">
                          <a14:useLocalDpi xmlns:a14="http://schemas.microsoft.com/office/drawing/2010/main" val="0"/>
                        </a:ext>
                      </a:extLst>
                    </a:blip>
                    <a:stretch>
                      <a:fillRect/>
                    </a:stretch>
                  </pic:blipFill>
                  <pic:spPr>
                    <a:xfrm>
                      <a:off x="0" y="0"/>
                      <a:ext cx="3975353" cy="2840853"/>
                    </a:xfrm>
                    <a:prstGeom prst="rect">
                      <a:avLst/>
                    </a:prstGeom>
                  </pic:spPr>
                </pic:pic>
              </a:graphicData>
            </a:graphic>
          </wp:inline>
        </w:drawing>
      </w:r>
    </w:p>
    <w:p w14:paraId="5EDCECBB" w14:textId="10EAA1E1" w:rsidR="00F2516F" w:rsidRDefault="00F2516F" w:rsidP="00B5545B">
      <w:pPr>
        <w:pStyle w:val="Beschriftung"/>
        <w:jc w:val="both"/>
        <w:rPr>
          <w:lang w:val="en-US"/>
        </w:rPr>
      </w:pPr>
      <w:bookmarkStart w:id="2" w:name="_Ref371931995"/>
      <w:r w:rsidRPr="00863973">
        <w:rPr>
          <w:lang w:val="en-US"/>
        </w:rPr>
        <w:t xml:space="preserve">Figure </w:t>
      </w:r>
      <w:r>
        <w:fldChar w:fldCharType="begin"/>
      </w:r>
      <w:r w:rsidRPr="00863973">
        <w:rPr>
          <w:lang w:val="en-US"/>
        </w:rPr>
        <w:instrText xml:space="preserve"> SEQ Figure \* ARABIC </w:instrText>
      </w:r>
      <w:r>
        <w:fldChar w:fldCharType="separate"/>
      </w:r>
      <w:r w:rsidR="00C97D70">
        <w:rPr>
          <w:noProof/>
          <w:lang w:val="en-US"/>
        </w:rPr>
        <w:t>8</w:t>
      </w:r>
      <w:r>
        <w:fldChar w:fldCharType="end"/>
      </w:r>
      <w:bookmarkEnd w:id="2"/>
      <w:r w:rsidRPr="00863973">
        <w:rPr>
          <w:lang w:val="en-US"/>
        </w:rPr>
        <w:t>: (from Hamacher 200</w:t>
      </w:r>
      <w:r w:rsidR="00177BE8">
        <w:rPr>
          <w:lang w:val="en-US"/>
        </w:rPr>
        <w:t>4</w:t>
      </w:r>
      <w:r w:rsidRPr="00863973">
        <w:rPr>
          <w:lang w:val="en-US"/>
        </w:rPr>
        <w:t>) Simulated ECAP growth function as measured by Abbas et al. 64 measurements were combined to obtain the smoothed graph.</w:t>
      </w:r>
    </w:p>
    <w:p w14:paraId="09BE5073" w14:textId="77777777" w:rsidR="002713C3" w:rsidRDefault="00E32435" w:rsidP="00933ACE">
      <w:pPr>
        <w:keepNext/>
        <w:jc w:val="center"/>
      </w:pPr>
      <w:r>
        <w:rPr>
          <w:noProof/>
          <w:lang w:eastAsia="de-DE"/>
        </w:rPr>
        <w:drawing>
          <wp:inline distT="0" distB="0" distL="0" distR="0" wp14:anchorId="64568F26" wp14:editId="20B498DE">
            <wp:extent cx="4598377" cy="331699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AP_growth.png"/>
                    <pic:cNvPicPr/>
                  </pic:nvPicPr>
                  <pic:blipFill>
                    <a:blip r:embed="rId14">
                      <a:extLst>
                        <a:ext uri="{28A0092B-C50C-407E-A947-70E740481C1C}">
                          <a14:useLocalDpi xmlns:a14="http://schemas.microsoft.com/office/drawing/2010/main" val="0"/>
                        </a:ext>
                      </a:extLst>
                    </a:blip>
                    <a:stretch>
                      <a:fillRect/>
                    </a:stretch>
                  </pic:blipFill>
                  <pic:spPr>
                    <a:xfrm>
                      <a:off x="0" y="0"/>
                      <a:ext cx="4599781" cy="3318008"/>
                    </a:xfrm>
                    <a:prstGeom prst="rect">
                      <a:avLst/>
                    </a:prstGeom>
                  </pic:spPr>
                </pic:pic>
              </a:graphicData>
            </a:graphic>
          </wp:inline>
        </w:drawing>
      </w:r>
    </w:p>
    <w:p w14:paraId="447F61F4" w14:textId="185BA5E1" w:rsidR="002713C3" w:rsidRPr="002713C3" w:rsidRDefault="002713C3" w:rsidP="00B5545B">
      <w:pPr>
        <w:pStyle w:val="Beschriftung"/>
        <w:jc w:val="both"/>
        <w:rPr>
          <w:lang w:val="en-US"/>
        </w:rPr>
      </w:pPr>
      <w:bookmarkStart w:id="3" w:name="_Ref369697389"/>
      <w:r w:rsidRPr="002713C3">
        <w:rPr>
          <w:lang w:val="en-US"/>
        </w:rPr>
        <w:t xml:space="preserve">Figure </w:t>
      </w:r>
      <w:r>
        <w:fldChar w:fldCharType="begin"/>
      </w:r>
      <w:r w:rsidRPr="002713C3">
        <w:rPr>
          <w:lang w:val="en-US"/>
        </w:rPr>
        <w:instrText xml:space="preserve"> SEQ Figure \* ARABIC </w:instrText>
      </w:r>
      <w:r>
        <w:fldChar w:fldCharType="separate"/>
      </w:r>
      <w:r w:rsidR="00C97D70">
        <w:rPr>
          <w:noProof/>
          <w:lang w:val="en-US"/>
        </w:rPr>
        <w:t>9</w:t>
      </w:r>
      <w:r>
        <w:fldChar w:fldCharType="end"/>
      </w:r>
      <w:bookmarkEnd w:id="3"/>
      <w:r w:rsidRPr="002713C3">
        <w:rPr>
          <w:lang w:val="en-US"/>
        </w:rPr>
        <w:t xml:space="preserve">: </w:t>
      </w:r>
      <w:r w:rsidR="00863973">
        <w:rPr>
          <w:lang w:val="en-US"/>
        </w:rPr>
        <w:t xml:space="preserve">CINM-modelled </w:t>
      </w:r>
      <w:r w:rsidRPr="002713C3">
        <w:rPr>
          <w:lang w:val="en-US"/>
        </w:rPr>
        <w:t>ECAP growth function. The ECAP Amplitude increases when the current level is increased. This figure can be reproduced by clicking "Ecap growth" in the GUI.</w:t>
      </w:r>
    </w:p>
    <w:p w14:paraId="542DDE55" w14:textId="77777777" w:rsidR="00157107" w:rsidRDefault="00157107" w:rsidP="00B5545B">
      <w:pPr>
        <w:pStyle w:val="berschrift2"/>
        <w:jc w:val="both"/>
        <w:rPr>
          <w:lang w:val="en-US"/>
        </w:rPr>
      </w:pPr>
      <w:r>
        <w:rPr>
          <w:lang w:val="en-US"/>
        </w:rPr>
        <w:lastRenderedPageBreak/>
        <w:t>ECAP regeneration functions</w:t>
      </w:r>
      <w:r w:rsidRPr="00157107">
        <w:rPr>
          <w:lang w:val="en-US"/>
        </w:rPr>
        <w:t xml:space="preserve"> </w:t>
      </w:r>
    </w:p>
    <w:p w14:paraId="00947136" w14:textId="354CC75E" w:rsidR="00415BF5" w:rsidRDefault="00B21D82" w:rsidP="00B5545B">
      <w:pPr>
        <w:jc w:val="both"/>
        <w:rPr>
          <w:lang w:val="en-US"/>
        </w:rPr>
      </w:pPr>
      <w:r>
        <w:rPr>
          <w:lang w:val="en-US"/>
        </w:rPr>
        <w:fldChar w:fldCharType="begin"/>
      </w:r>
      <w:r>
        <w:rPr>
          <w:lang w:val="en-US"/>
        </w:rPr>
        <w:instrText xml:space="preserve"> REF _Ref372114502 \h </w:instrText>
      </w:r>
      <w:r w:rsidR="00B5545B">
        <w:rPr>
          <w:lang w:val="en-US"/>
        </w:rPr>
        <w:instrText xml:space="preserve"> \* MERGEFORMAT </w:instrText>
      </w:r>
      <w:r>
        <w:rPr>
          <w:lang w:val="en-US"/>
        </w:rPr>
      </w:r>
      <w:r>
        <w:rPr>
          <w:lang w:val="en-US"/>
        </w:rPr>
        <w:fldChar w:fldCharType="separate"/>
      </w:r>
      <w:r w:rsidRPr="004C6F4D">
        <w:rPr>
          <w:lang w:val="en-US"/>
        </w:rPr>
        <w:t xml:space="preserve">Figure </w:t>
      </w:r>
      <w:r>
        <w:rPr>
          <w:noProof/>
          <w:lang w:val="en-US"/>
        </w:rPr>
        <w:t>10</w:t>
      </w:r>
      <w:r>
        <w:rPr>
          <w:lang w:val="en-US"/>
        </w:rPr>
        <w:fldChar w:fldCharType="end"/>
      </w:r>
      <w:r>
        <w:rPr>
          <w:lang w:val="en-US"/>
        </w:rPr>
        <w:t xml:space="preserve"> </w:t>
      </w:r>
      <w:r w:rsidR="00415BF5">
        <w:rPr>
          <w:lang w:val="en-US"/>
        </w:rPr>
        <w:t>shows ECAP regeneration fu</w:t>
      </w:r>
      <w:r w:rsidR="00931DFD">
        <w:rPr>
          <w:lang w:val="en-US"/>
        </w:rPr>
        <w:t>nctions measured by Abbas et al.</w:t>
      </w:r>
      <w:r>
        <w:rPr>
          <w:lang w:val="en-US"/>
        </w:rPr>
        <w:t xml:space="preserve"> and simulated by Hamacher, 2004</w:t>
      </w:r>
      <w:r w:rsidR="00415BF5">
        <w:rPr>
          <w:lang w:val="en-US"/>
        </w:rPr>
        <w:t xml:space="preserve">.The conditions of </w:t>
      </w:r>
      <w:r w:rsidR="00DA4068">
        <w:rPr>
          <w:lang w:val="en-US"/>
        </w:rPr>
        <w:t>stimulation</w:t>
      </w:r>
      <w:r w:rsidR="00D70932">
        <w:rPr>
          <w:lang w:val="en-US"/>
        </w:rPr>
        <w:t xml:space="preserve"> were the same as used for t</w:t>
      </w:r>
      <w:r w:rsidR="00415BF5">
        <w:rPr>
          <w:lang w:val="en-US"/>
        </w:rPr>
        <w:t xml:space="preserve">he ECAP growth functions. Regeneration functions are determined by the characteristics of the </w:t>
      </w:r>
      <w:r w:rsidR="00A951E0">
        <w:rPr>
          <w:lang w:val="en-US"/>
        </w:rPr>
        <w:t xml:space="preserve">refractory of the activated auditory nerve cell and thus give important indications about the ability of the auditory nerve to transfer temporal information to subsequent stages of the auditory system. The regeneration function </w:t>
      </w:r>
      <w:r w:rsidR="00D70932">
        <w:rPr>
          <w:lang w:val="en-US"/>
        </w:rPr>
        <w:t>(using the subtraction method) is shown in form of</w:t>
      </w:r>
      <w:r w:rsidR="00A951E0">
        <w:rPr>
          <w:lang w:val="en-US"/>
        </w:rPr>
        <w:t xml:space="preserve"> the </w:t>
      </w:r>
      <w:r w:rsidR="00D70932">
        <w:rPr>
          <w:lang w:val="en-US"/>
        </w:rPr>
        <w:t>E</w:t>
      </w:r>
      <w:r w:rsidR="00A951E0">
        <w:rPr>
          <w:lang w:val="en-US"/>
        </w:rPr>
        <w:t>C</w:t>
      </w:r>
      <w:r w:rsidR="00D70932">
        <w:rPr>
          <w:lang w:val="en-US"/>
        </w:rPr>
        <w:t>A</w:t>
      </w:r>
      <w:r w:rsidR="00A951E0">
        <w:rPr>
          <w:lang w:val="en-US"/>
        </w:rPr>
        <w:t>P amplitude as a function of the temporal distance between masking and test</w:t>
      </w:r>
      <w:r w:rsidR="00D70932">
        <w:rPr>
          <w:lang w:val="en-US"/>
        </w:rPr>
        <w:t xml:space="preserve"> </w:t>
      </w:r>
      <w:r w:rsidR="00A951E0">
        <w:rPr>
          <w:lang w:val="en-US"/>
        </w:rPr>
        <w:t>stimulus (IPI). The ECAP amplitude decreases with increasing IPI, because it is the difference of the isol</w:t>
      </w:r>
      <w:r w:rsidR="00D70932">
        <w:rPr>
          <w:lang w:val="en-US"/>
        </w:rPr>
        <w:t xml:space="preserve">ated and the masker-influenced </w:t>
      </w:r>
      <w:r w:rsidR="00A951E0">
        <w:rPr>
          <w:lang w:val="en-US"/>
        </w:rPr>
        <w:t xml:space="preserve">test-stimulus-triggered neural potential. 0 is reached when the distance </w:t>
      </w:r>
      <w:r w:rsidR="00D70932">
        <w:rPr>
          <w:lang w:val="en-US"/>
        </w:rPr>
        <w:t>between test and</w:t>
      </w:r>
      <w:r w:rsidR="00A951E0">
        <w:rPr>
          <w:lang w:val="en-US"/>
        </w:rPr>
        <w:t xml:space="preserve"> masker is that high that the neural output of the reaction on the isolated </w:t>
      </w:r>
      <w:r w:rsidR="00DA4068">
        <w:rPr>
          <w:lang w:val="en-US"/>
        </w:rPr>
        <w:t>test stimulus</w:t>
      </w:r>
      <w:r w:rsidR="00A951E0">
        <w:rPr>
          <w:lang w:val="en-US"/>
        </w:rPr>
        <w:t xml:space="preserve"> is the same as the reaction of the maske</w:t>
      </w:r>
      <w:r w:rsidR="00D70932">
        <w:rPr>
          <w:lang w:val="en-US"/>
        </w:rPr>
        <w:t xml:space="preserve">r-influenced test stimulus. </w:t>
      </w:r>
      <w:r w:rsidR="0041554D">
        <w:rPr>
          <w:b/>
          <w:lang w:val="en-US"/>
        </w:rPr>
        <w:fldChar w:fldCharType="begin"/>
      </w:r>
      <w:r w:rsidR="0041554D">
        <w:rPr>
          <w:b/>
          <w:lang w:val="en-US"/>
        </w:rPr>
        <w:instrText xml:space="preserve"> REF _Ref369698425 \h  \* MERGEFORMAT </w:instrText>
      </w:r>
      <w:r w:rsidR="0041554D">
        <w:rPr>
          <w:b/>
          <w:lang w:val="en-US"/>
        </w:rPr>
      </w:r>
      <w:r w:rsidR="0041554D">
        <w:rPr>
          <w:b/>
          <w:lang w:val="en-US"/>
        </w:rPr>
        <w:fldChar w:fldCharType="separate"/>
      </w:r>
      <w:r w:rsidR="00FA5BFB" w:rsidRPr="0041554D">
        <w:rPr>
          <w:lang w:val="en-US"/>
        </w:rPr>
        <w:t xml:space="preserve">Figure </w:t>
      </w:r>
      <w:r w:rsidR="00FA5BFB">
        <w:rPr>
          <w:noProof/>
          <w:lang w:val="en-US"/>
        </w:rPr>
        <w:t>9</w:t>
      </w:r>
      <w:r w:rsidR="0041554D">
        <w:rPr>
          <w:b/>
          <w:lang w:val="en-US"/>
        </w:rPr>
        <w:fldChar w:fldCharType="end"/>
      </w:r>
      <w:r w:rsidR="0041554D">
        <w:rPr>
          <w:b/>
          <w:lang w:val="en-US"/>
        </w:rPr>
        <w:t xml:space="preserve"> </w:t>
      </w:r>
      <w:r w:rsidR="00A951E0">
        <w:rPr>
          <w:lang w:val="en-US"/>
        </w:rPr>
        <w:t xml:space="preserve">shows the model simulations, which both quantitatively and qualitatively agree well with the data. The model simulations also show that an increase in level leads to a faster recovery of the auditory nerve. This effect has its origin </w:t>
      </w:r>
      <w:r w:rsidR="00AE0C16">
        <w:rPr>
          <w:lang w:val="en-US"/>
        </w:rPr>
        <w:t>in the fact that an increase in level does not affect the refractory behavior. Thus, a stronger test stimulus can activate more auditory nerve cells, which are in the relative refractory period.</w:t>
      </w:r>
    </w:p>
    <w:p w14:paraId="6269869D" w14:textId="77777777" w:rsidR="00177BE8" w:rsidRDefault="00177BE8" w:rsidP="00933ACE">
      <w:pPr>
        <w:keepNext/>
        <w:jc w:val="center"/>
      </w:pPr>
      <w:r>
        <w:rPr>
          <w:b/>
          <w:noProof/>
          <w:lang w:eastAsia="de-DE"/>
        </w:rPr>
        <w:drawing>
          <wp:inline distT="0" distB="0" distL="0" distR="0" wp14:anchorId="5898832F" wp14:editId="2F8A0A1B">
            <wp:extent cx="3038475" cy="2141536"/>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AP_Recovery_Hamacher.png"/>
                    <pic:cNvPicPr/>
                  </pic:nvPicPr>
                  <pic:blipFill>
                    <a:blip r:embed="rId15">
                      <a:extLst>
                        <a:ext uri="{28A0092B-C50C-407E-A947-70E740481C1C}">
                          <a14:useLocalDpi xmlns:a14="http://schemas.microsoft.com/office/drawing/2010/main" val="0"/>
                        </a:ext>
                      </a:extLst>
                    </a:blip>
                    <a:stretch>
                      <a:fillRect/>
                    </a:stretch>
                  </pic:blipFill>
                  <pic:spPr>
                    <a:xfrm>
                      <a:off x="0" y="0"/>
                      <a:ext cx="3047683" cy="2148026"/>
                    </a:xfrm>
                    <a:prstGeom prst="rect">
                      <a:avLst/>
                    </a:prstGeom>
                  </pic:spPr>
                </pic:pic>
              </a:graphicData>
            </a:graphic>
          </wp:inline>
        </w:drawing>
      </w:r>
    </w:p>
    <w:p w14:paraId="1450F089" w14:textId="4B662202" w:rsidR="00177BE8" w:rsidRDefault="00177BE8" w:rsidP="00B5545B">
      <w:pPr>
        <w:pStyle w:val="Beschriftung"/>
        <w:jc w:val="both"/>
        <w:rPr>
          <w:b w:val="0"/>
          <w:lang w:val="en-US"/>
        </w:rPr>
      </w:pPr>
      <w:bookmarkStart w:id="4" w:name="_Ref372114502"/>
      <w:r w:rsidRPr="004C6F4D">
        <w:rPr>
          <w:lang w:val="en-US"/>
        </w:rPr>
        <w:t xml:space="preserve">Figure </w:t>
      </w:r>
      <w:r>
        <w:fldChar w:fldCharType="begin"/>
      </w:r>
      <w:r w:rsidRPr="004C6F4D">
        <w:rPr>
          <w:lang w:val="en-US"/>
        </w:rPr>
        <w:instrText xml:space="preserve"> SEQ Figure \* ARABIC </w:instrText>
      </w:r>
      <w:r>
        <w:fldChar w:fldCharType="separate"/>
      </w:r>
      <w:r w:rsidR="00C97D70">
        <w:rPr>
          <w:noProof/>
          <w:lang w:val="en-US"/>
        </w:rPr>
        <w:t>10</w:t>
      </w:r>
      <w:r>
        <w:fldChar w:fldCharType="end"/>
      </w:r>
      <w:bookmarkEnd w:id="4"/>
      <w:r w:rsidRPr="004C6F4D">
        <w:rPr>
          <w:lang w:val="en-US"/>
        </w:rPr>
        <w:t xml:space="preserve"> (from Hamacher 2004): Modelled ECAP </w:t>
      </w:r>
      <w:r w:rsidR="00DA4068" w:rsidRPr="004C6F4D">
        <w:rPr>
          <w:lang w:val="en-US"/>
        </w:rPr>
        <w:t>Recovery</w:t>
      </w:r>
      <w:r w:rsidRPr="004C6F4D">
        <w:rPr>
          <w:lang w:val="en-US"/>
        </w:rPr>
        <w:t xml:space="preserve"> functions </w:t>
      </w:r>
      <w:r w:rsidR="004C6F4D" w:rsidRPr="004C6F4D">
        <w:rPr>
          <w:lang w:val="en-US"/>
        </w:rPr>
        <w:t>c</w:t>
      </w:r>
      <w:r w:rsidR="004C6F4D">
        <w:rPr>
          <w:lang w:val="en-US"/>
        </w:rPr>
        <w:t xml:space="preserve">alculated using the subtraction method </w:t>
      </w:r>
      <w:r w:rsidRPr="004C6F4D">
        <w:rPr>
          <w:lang w:val="en-US"/>
        </w:rPr>
        <w:t>for different inter-pulse-</w:t>
      </w:r>
      <w:r w:rsidR="00DA4068" w:rsidRPr="004C6F4D">
        <w:rPr>
          <w:lang w:val="en-US"/>
        </w:rPr>
        <w:t>intervals</w:t>
      </w:r>
      <w:r w:rsidRPr="004C6F4D">
        <w:rPr>
          <w:lang w:val="en-US"/>
        </w:rPr>
        <w:t>. These graphs were obtained by plotting the average of 50-250 single graphs.</w:t>
      </w:r>
    </w:p>
    <w:p w14:paraId="5D5175E6" w14:textId="77777777" w:rsidR="0041554D" w:rsidRDefault="0041554D" w:rsidP="00933ACE">
      <w:pPr>
        <w:keepNext/>
        <w:jc w:val="center"/>
      </w:pPr>
      <w:r>
        <w:rPr>
          <w:noProof/>
          <w:lang w:eastAsia="de-DE"/>
        </w:rPr>
        <w:drawing>
          <wp:inline distT="0" distB="0" distL="0" distR="0" wp14:anchorId="7B2106F7" wp14:editId="0250B0E0">
            <wp:extent cx="3643534" cy="2628229"/>
            <wp:effectExtent l="0" t="0" r="0" b="127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AP_recovery.png"/>
                    <pic:cNvPicPr/>
                  </pic:nvPicPr>
                  <pic:blipFill>
                    <a:blip r:embed="rId16">
                      <a:extLst>
                        <a:ext uri="{28A0092B-C50C-407E-A947-70E740481C1C}">
                          <a14:useLocalDpi xmlns:a14="http://schemas.microsoft.com/office/drawing/2010/main" val="0"/>
                        </a:ext>
                      </a:extLst>
                    </a:blip>
                    <a:stretch>
                      <a:fillRect/>
                    </a:stretch>
                  </pic:blipFill>
                  <pic:spPr>
                    <a:xfrm>
                      <a:off x="0" y="0"/>
                      <a:ext cx="3652917" cy="2634997"/>
                    </a:xfrm>
                    <a:prstGeom prst="rect">
                      <a:avLst/>
                    </a:prstGeom>
                  </pic:spPr>
                </pic:pic>
              </a:graphicData>
            </a:graphic>
          </wp:inline>
        </w:drawing>
      </w:r>
    </w:p>
    <w:p w14:paraId="551FCAFF" w14:textId="623F98F5" w:rsidR="00A731E7" w:rsidRPr="00A731E7" w:rsidRDefault="0041554D" w:rsidP="00B5545B">
      <w:pPr>
        <w:pStyle w:val="Beschriftung"/>
        <w:jc w:val="both"/>
        <w:rPr>
          <w:lang w:val="en-US"/>
        </w:rPr>
      </w:pPr>
      <w:bookmarkStart w:id="5" w:name="_Ref369698425"/>
      <w:r w:rsidRPr="0041554D">
        <w:rPr>
          <w:lang w:val="en-US"/>
        </w:rPr>
        <w:t xml:space="preserve">Figure </w:t>
      </w:r>
      <w:r>
        <w:fldChar w:fldCharType="begin"/>
      </w:r>
      <w:r w:rsidRPr="0041554D">
        <w:rPr>
          <w:lang w:val="en-US"/>
        </w:rPr>
        <w:instrText xml:space="preserve"> SEQ Figure \* ARABIC </w:instrText>
      </w:r>
      <w:r>
        <w:fldChar w:fldCharType="separate"/>
      </w:r>
      <w:r w:rsidR="00C97D70">
        <w:rPr>
          <w:noProof/>
          <w:lang w:val="en-US"/>
        </w:rPr>
        <w:t>11</w:t>
      </w:r>
      <w:r>
        <w:fldChar w:fldCharType="end"/>
      </w:r>
      <w:bookmarkEnd w:id="5"/>
      <w:r w:rsidRPr="0041554D">
        <w:rPr>
          <w:lang w:val="en-US"/>
        </w:rPr>
        <w:t>: ECAP recovery function for different pulse rates.</w:t>
      </w:r>
      <w:r w:rsidR="00F11280">
        <w:rPr>
          <w:lang w:val="en-US"/>
        </w:rPr>
        <w:t xml:space="preserve"> The recovery functions are</w:t>
      </w:r>
      <w:r w:rsidRPr="0041554D">
        <w:rPr>
          <w:lang w:val="en-US"/>
        </w:rPr>
        <w:t xml:space="preserve"> </w:t>
      </w:r>
      <w:r w:rsidR="00F11280">
        <w:rPr>
          <w:lang w:val="en-US"/>
        </w:rPr>
        <w:t>c</w:t>
      </w:r>
      <w:r w:rsidRPr="001E33B3">
        <w:rPr>
          <w:lang w:val="en-US"/>
        </w:rPr>
        <w:t>alculated using the subtraction method.</w:t>
      </w:r>
      <w:r w:rsidR="00B41C16">
        <w:rPr>
          <w:lang w:val="en-US"/>
        </w:rPr>
        <w:t xml:space="preserve"> This figure can be reproduced by clicking the button “Recovery” in the ECAP-Panel of the CINM-GUI.</w:t>
      </w:r>
    </w:p>
    <w:p w14:paraId="7EB74841" w14:textId="77777777" w:rsidR="00157107" w:rsidRDefault="00157107" w:rsidP="00B5545B">
      <w:pPr>
        <w:pStyle w:val="berschrift2"/>
        <w:jc w:val="both"/>
        <w:rPr>
          <w:lang w:val="en-US"/>
        </w:rPr>
      </w:pPr>
      <w:r>
        <w:rPr>
          <w:lang w:val="en-US"/>
        </w:rPr>
        <w:lastRenderedPageBreak/>
        <w:t>ECAP with stimulus sequences of constant amplitude</w:t>
      </w:r>
    </w:p>
    <w:p w14:paraId="726E8088" w14:textId="510FF227" w:rsidR="00343FD6" w:rsidRDefault="00D70932" w:rsidP="00B5545B">
      <w:pPr>
        <w:jc w:val="both"/>
        <w:rPr>
          <w:lang w:val="en-US"/>
        </w:rPr>
      </w:pPr>
      <w:r>
        <w:rPr>
          <w:lang w:val="en-US"/>
        </w:rPr>
        <w:t>Electrical stimulus sequences</w:t>
      </w:r>
      <w:r w:rsidR="00343FD6" w:rsidRPr="00D115C0">
        <w:rPr>
          <w:lang w:val="en-US"/>
        </w:rPr>
        <w:t xml:space="preserve"> shed light on long-term effects of temporally complex stimuli and thus are of high relevancy for understanding the response of the auditory nerve, e.g., to speech.</w:t>
      </w:r>
      <w:r>
        <w:rPr>
          <w:lang w:val="en-US"/>
        </w:rPr>
        <w:t xml:space="preserve"> </w:t>
      </w:r>
      <w:r w:rsidR="00F16E2E">
        <w:rPr>
          <w:lang w:val="en-US"/>
        </w:rPr>
        <w:t xml:space="preserve">       </w:t>
      </w:r>
      <w:r w:rsidR="00F16E2E">
        <w:rPr>
          <w:lang w:val="en-US"/>
        </w:rPr>
        <w:fldChar w:fldCharType="begin"/>
      </w:r>
      <w:r w:rsidR="00F16E2E">
        <w:rPr>
          <w:lang w:val="en-US"/>
        </w:rPr>
        <w:instrText xml:space="preserve"> REF _Ref370463170 \h </w:instrText>
      </w:r>
      <w:r w:rsidR="00B5545B">
        <w:rPr>
          <w:lang w:val="en-US"/>
        </w:rPr>
        <w:instrText xml:space="preserve"> \* MERGEFORMAT </w:instrText>
      </w:r>
      <w:r w:rsidR="00F16E2E">
        <w:rPr>
          <w:lang w:val="en-US"/>
        </w:rPr>
      </w:r>
      <w:r w:rsidR="00F16E2E">
        <w:rPr>
          <w:lang w:val="en-US"/>
        </w:rPr>
        <w:fldChar w:fldCharType="separate"/>
      </w:r>
      <w:r w:rsidR="00FA5BFB" w:rsidRPr="00F16E2E">
        <w:rPr>
          <w:lang w:val="en-US"/>
        </w:rPr>
        <w:t xml:space="preserve">Figure </w:t>
      </w:r>
      <w:r w:rsidR="00FA5BFB">
        <w:rPr>
          <w:noProof/>
          <w:lang w:val="en-US"/>
        </w:rPr>
        <w:t>10</w:t>
      </w:r>
      <w:r w:rsidR="00F16E2E">
        <w:rPr>
          <w:lang w:val="en-US"/>
        </w:rPr>
        <w:fldChar w:fldCharType="end"/>
      </w:r>
      <w:r w:rsidR="00F16E2E">
        <w:rPr>
          <w:lang w:val="en-US"/>
        </w:rPr>
        <w:t xml:space="preserve"> </w:t>
      </w:r>
      <w:r>
        <w:rPr>
          <w:lang w:val="en-US"/>
        </w:rPr>
        <w:t>shows (representativ</w:t>
      </w:r>
      <w:r w:rsidR="00343FD6" w:rsidRPr="00D115C0">
        <w:rPr>
          <w:lang w:val="en-US"/>
        </w:rPr>
        <w:t xml:space="preserve">e) ECAP amplitudes for stimulus sequences with different pulse rates measured by Wilson et al., in one CI listener. Pulse amplitudes were held constant and chosen in a way that the stimulus sequence was perceived as medium loud at 1016 Hz. For a better overview, the ECAP amplitudes (difference between maximum and minimum) were normalized according to the ECAP amplitudes of the first stimulus. It can be stated that up to a pulse rate of 200 Hz, the constant stimulus amplitudes are </w:t>
      </w:r>
      <w:r w:rsidR="00DF34B7" w:rsidRPr="00D115C0">
        <w:rPr>
          <w:lang w:val="en-US"/>
        </w:rPr>
        <w:t xml:space="preserve">reflected in constant ECAP amplitudes. From 400 Hz onwards, an alternating time course of the ECAP amplitudes can be observed with relatively high amplitudes at odd stimulus indices and relatively low amplitudes at even stimulus indices. The cause of this alternating behavior can be found in the membrane stochastic and the refractory characteristics of the auditory nerve. At the first stimulus, all AN cells are in resting state, which means that the number of cells that are activated by the first stimulus is maximal. At the time of the second stimulus, those </w:t>
      </w:r>
      <w:r>
        <w:rPr>
          <w:lang w:val="en-US"/>
        </w:rPr>
        <w:t xml:space="preserve">just activated AN </w:t>
      </w:r>
      <w:r w:rsidR="00DF34B7" w:rsidRPr="00D115C0">
        <w:rPr>
          <w:lang w:val="en-US"/>
        </w:rPr>
        <w:t>cells are in their refractory time. Thus, less cells can react on that stimulus. At the third stimulus, the threshold of the AN cells, which were reacting on the first stimulus (but not on the second one) has almost returned to normal values, which in turn means a higher ECAP amp</w:t>
      </w:r>
      <w:r w:rsidR="00F16E2E">
        <w:rPr>
          <w:lang w:val="en-US"/>
        </w:rPr>
        <w:t xml:space="preserve">litude. A comparison of </w:t>
      </w:r>
      <w:r w:rsidR="00F16E2E">
        <w:rPr>
          <w:lang w:val="en-US"/>
        </w:rPr>
        <w:fldChar w:fldCharType="begin"/>
      </w:r>
      <w:r w:rsidR="00F16E2E">
        <w:rPr>
          <w:lang w:val="en-US"/>
        </w:rPr>
        <w:instrText xml:space="preserve"> REF _Ref370463170 \h </w:instrText>
      </w:r>
      <w:r w:rsidR="00B5545B">
        <w:rPr>
          <w:lang w:val="en-US"/>
        </w:rPr>
        <w:instrText xml:space="preserve"> \* MERGEFORMAT </w:instrText>
      </w:r>
      <w:r w:rsidR="00F16E2E">
        <w:rPr>
          <w:lang w:val="en-US"/>
        </w:rPr>
      </w:r>
      <w:r w:rsidR="00F16E2E">
        <w:rPr>
          <w:lang w:val="en-US"/>
        </w:rPr>
        <w:fldChar w:fldCharType="separate"/>
      </w:r>
      <w:r w:rsidR="00FA5BFB" w:rsidRPr="00F16E2E">
        <w:rPr>
          <w:lang w:val="en-US"/>
        </w:rPr>
        <w:t xml:space="preserve">Figure </w:t>
      </w:r>
      <w:r w:rsidR="00FA5BFB">
        <w:rPr>
          <w:noProof/>
          <w:lang w:val="en-US"/>
        </w:rPr>
        <w:t>10</w:t>
      </w:r>
      <w:r w:rsidR="00F16E2E">
        <w:rPr>
          <w:lang w:val="en-US"/>
        </w:rPr>
        <w:fldChar w:fldCharType="end"/>
      </w:r>
      <w:r w:rsidR="00DF34B7" w:rsidRPr="00D115C0">
        <w:rPr>
          <w:lang w:val="en-US"/>
        </w:rPr>
        <w:t xml:space="preserve"> with the modeled ECAP amplitudes in </w:t>
      </w:r>
      <w:r w:rsidR="00323EAD">
        <w:rPr>
          <w:lang w:val="en-US"/>
        </w:rPr>
        <w:fldChar w:fldCharType="begin"/>
      </w:r>
      <w:r w:rsidR="00323EAD">
        <w:rPr>
          <w:lang w:val="en-US"/>
        </w:rPr>
        <w:instrText xml:space="preserve"> REF _Ref370464190 \h </w:instrText>
      </w:r>
      <w:r w:rsidR="00B5545B">
        <w:rPr>
          <w:lang w:val="en-US"/>
        </w:rPr>
        <w:instrText xml:space="preserve"> \* MERGEFORMAT </w:instrText>
      </w:r>
      <w:r w:rsidR="00323EAD">
        <w:rPr>
          <w:lang w:val="en-US"/>
        </w:rPr>
      </w:r>
      <w:r w:rsidR="00323EAD">
        <w:rPr>
          <w:lang w:val="en-US"/>
        </w:rPr>
        <w:fldChar w:fldCharType="separate"/>
      </w:r>
      <w:r w:rsidR="00FA5BFB" w:rsidRPr="00323EAD">
        <w:rPr>
          <w:lang w:val="en-US"/>
        </w:rPr>
        <w:t xml:space="preserve">Figure </w:t>
      </w:r>
      <w:r w:rsidR="00FA5BFB">
        <w:rPr>
          <w:noProof/>
          <w:lang w:val="en-US"/>
        </w:rPr>
        <w:t>11</w:t>
      </w:r>
      <w:r w:rsidR="00323EAD">
        <w:rPr>
          <w:lang w:val="en-US"/>
        </w:rPr>
        <w:fldChar w:fldCharType="end"/>
      </w:r>
      <w:r w:rsidR="00323EAD">
        <w:rPr>
          <w:lang w:val="en-US"/>
        </w:rPr>
        <w:t xml:space="preserve"> </w:t>
      </w:r>
      <w:r w:rsidR="00DF34B7" w:rsidRPr="00D115C0">
        <w:rPr>
          <w:lang w:val="en-US"/>
        </w:rPr>
        <w:t xml:space="preserve">shows a good agreement. All crucial </w:t>
      </w:r>
      <w:r w:rsidR="00DA4068" w:rsidRPr="00D115C0">
        <w:rPr>
          <w:lang w:val="en-US"/>
        </w:rPr>
        <w:t>characteristics</w:t>
      </w:r>
      <w:r w:rsidR="00DF34B7" w:rsidRPr="00D115C0">
        <w:rPr>
          <w:lang w:val="en-US"/>
        </w:rPr>
        <w:t xml:space="preserve"> of the measured data are met by the modeled data.</w:t>
      </w:r>
    </w:p>
    <w:p w14:paraId="696D13DA" w14:textId="77777777" w:rsidR="00D56AEE" w:rsidRDefault="00D56AEE" w:rsidP="00933ACE">
      <w:pPr>
        <w:keepNext/>
        <w:jc w:val="center"/>
      </w:pPr>
      <w:r>
        <w:rPr>
          <w:noProof/>
          <w:lang w:eastAsia="de-DE"/>
        </w:rPr>
        <w:drawing>
          <wp:inline distT="0" distB="0" distL="0" distR="0" wp14:anchorId="3ACA080F" wp14:editId="04872F96">
            <wp:extent cx="5626829" cy="44767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AP_const_stimuli_hamacher.eps"/>
                    <pic:cNvPicPr/>
                  </pic:nvPicPr>
                  <pic:blipFill>
                    <a:blip r:embed="rId17">
                      <a:extLst>
                        <a:ext uri="{28A0092B-C50C-407E-A947-70E740481C1C}">
                          <a14:useLocalDpi xmlns:a14="http://schemas.microsoft.com/office/drawing/2010/main" val="0"/>
                        </a:ext>
                      </a:extLst>
                    </a:blip>
                    <a:stretch>
                      <a:fillRect/>
                    </a:stretch>
                  </pic:blipFill>
                  <pic:spPr>
                    <a:xfrm>
                      <a:off x="0" y="0"/>
                      <a:ext cx="5652617" cy="4497267"/>
                    </a:xfrm>
                    <a:prstGeom prst="rect">
                      <a:avLst/>
                    </a:prstGeom>
                  </pic:spPr>
                </pic:pic>
              </a:graphicData>
            </a:graphic>
          </wp:inline>
        </w:drawing>
      </w:r>
    </w:p>
    <w:p w14:paraId="0974F21E" w14:textId="79DC577A" w:rsidR="00D56AEE" w:rsidRDefault="00D56AEE" w:rsidP="00B5545B">
      <w:pPr>
        <w:pStyle w:val="Beschriftung"/>
        <w:jc w:val="both"/>
        <w:rPr>
          <w:lang w:val="en-US"/>
        </w:rPr>
      </w:pPr>
      <w:bookmarkStart w:id="6" w:name="_Ref370463170"/>
      <w:r w:rsidRPr="00F16E2E">
        <w:rPr>
          <w:lang w:val="en-US"/>
        </w:rPr>
        <w:t xml:space="preserve">Figure </w:t>
      </w:r>
      <w:r>
        <w:fldChar w:fldCharType="begin"/>
      </w:r>
      <w:r w:rsidRPr="00F16E2E">
        <w:rPr>
          <w:lang w:val="en-US"/>
        </w:rPr>
        <w:instrText xml:space="preserve"> SEQ Figure \* ARABIC </w:instrText>
      </w:r>
      <w:r>
        <w:fldChar w:fldCharType="separate"/>
      </w:r>
      <w:r w:rsidR="00C97D70">
        <w:rPr>
          <w:noProof/>
          <w:lang w:val="en-US"/>
        </w:rPr>
        <w:t>12</w:t>
      </w:r>
      <w:r>
        <w:fldChar w:fldCharType="end"/>
      </w:r>
      <w:bookmarkEnd w:id="6"/>
      <w:r w:rsidR="00920EE1" w:rsidRPr="00920EE1">
        <w:rPr>
          <w:lang w:val="en-US"/>
        </w:rPr>
        <w:t xml:space="preserve"> (from Hamacher 2004)</w:t>
      </w:r>
      <w:r w:rsidRPr="00F16E2E">
        <w:rPr>
          <w:lang w:val="en-US"/>
        </w:rPr>
        <w:t>: Normalized ECAP-Amplitudes for stimulus</w:t>
      </w:r>
      <w:r w:rsidR="00931DFD">
        <w:rPr>
          <w:lang w:val="en-US"/>
        </w:rPr>
        <w:t xml:space="preserve"> </w:t>
      </w:r>
      <w:r w:rsidRPr="00F16E2E">
        <w:rPr>
          <w:lang w:val="en-US"/>
        </w:rPr>
        <w:t>sequences of different puls</w:t>
      </w:r>
      <w:r w:rsidR="00496757">
        <w:rPr>
          <w:lang w:val="en-US"/>
        </w:rPr>
        <w:t>e rates</w:t>
      </w:r>
      <w:r w:rsidR="00920EE1">
        <w:rPr>
          <w:lang w:val="en-US"/>
        </w:rPr>
        <w:t>.</w:t>
      </w:r>
    </w:p>
    <w:p w14:paraId="277A0F4B" w14:textId="47A4E463" w:rsidR="00F16E2E" w:rsidRDefault="007F4B25" w:rsidP="00933ACE">
      <w:pPr>
        <w:jc w:val="center"/>
        <w:rPr>
          <w:lang w:val="en-US"/>
        </w:rPr>
      </w:pPr>
      <w:r>
        <w:rPr>
          <w:noProof/>
          <w:lang w:eastAsia="de-DE"/>
        </w:rPr>
        <w:lastRenderedPageBreak/>
        <w:drawing>
          <wp:inline distT="0" distB="0" distL="0" distR="0" wp14:anchorId="1BDA9617" wp14:editId="3DC7DEAD">
            <wp:extent cx="5852057" cy="4229026"/>
            <wp:effectExtent l="0" t="0" r="0" b="63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AP_const_stimuli.eps"/>
                    <pic:cNvPicPr/>
                  </pic:nvPicPr>
                  <pic:blipFill>
                    <a:blip r:embed="rId18">
                      <a:extLst>
                        <a:ext uri="{28A0092B-C50C-407E-A947-70E740481C1C}">
                          <a14:useLocalDpi xmlns:a14="http://schemas.microsoft.com/office/drawing/2010/main" val="0"/>
                        </a:ext>
                      </a:extLst>
                    </a:blip>
                    <a:stretch>
                      <a:fillRect/>
                    </a:stretch>
                  </pic:blipFill>
                  <pic:spPr>
                    <a:xfrm>
                      <a:off x="0" y="0"/>
                      <a:ext cx="5865985" cy="4239091"/>
                    </a:xfrm>
                    <a:prstGeom prst="rect">
                      <a:avLst/>
                    </a:prstGeom>
                  </pic:spPr>
                </pic:pic>
              </a:graphicData>
            </a:graphic>
          </wp:inline>
        </w:drawing>
      </w:r>
    </w:p>
    <w:p w14:paraId="10A96ED0" w14:textId="27E28450" w:rsidR="00F16E2E" w:rsidRPr="00323EAD" w:rsidRDefault="00323EAD" w:rsidP="00B5545B">
      <w:pPr>
        <w:pStyle w:val="Beschriftung"/>
        <w:jc w:val="both"/>
        <w:rPr>
          <w:lang w:val="en-US"/>
        </w:rPr>
      </w:pPr>
      <w:bookmarkStart w:id="7" w:name="_Ref370464190"/>
      <w:r w:rsidRPr="00323EAD">
        <w:rPr>
          <w:lang w:val="en-US"/>
        </w:rPr>
        <w:t xml:space="preserve">Figure </w:t>
      </w:r>
      <w:r>
        <w:fldChar w:fldCharType="begin"/>
      </w:r>
      <w:r w:rsidRPr="00323EAD">
        <w:rPr>
          <w:lang w:val="en-US"/>
        </w:rPr>
        <w:instrText xml:space="preserve"> SEQ Figure \* ARABIC </w:instrText>
      </w:r>
      <w:r>
        <w:fldChar w:fldCharType="separate"/>
      </w:r>
      <w:r w:rsidR="00C97D70">
        <w:rPr>
          <w:noProof/>
          <w:lang w:val="en-US"/>
        </w:rPr>
        <w:t>13</w:t>
      </w:r>
      <w:r>
        <w:fldChar w:fldCharType="end"/>
      </w:r>
      <w:bookmarkEnd w:id="7"/>
      <w:r w:rsidRPr="00323EAD">
        <w:rPr>
          <w:lang w:val="en-US"/>
        </w:rPr>
        <w:t>: Modeled normalized ECAP amplitudes for constant stimuli with different pulse rates. This f</w:t>
      </w:r>
      <w:r>
        <w:rPr>
          <w:lang w:val="en-US"/>
        </w:rPr>
        <w:t>igure can be reproduced by clicking the button “Sequenz Const” in the CINM-GUI</w:t>
      </w:r>
    </w:p>
    <w:p w14:paraId="585BDC99" w14:textId="77777777" w:rsidR="00157107" w:rsidRDefault="00157107" w:rsidP="00B5545B">
      <w:pPr>
        <w:pStyle w:val="berschrift2"/>
        <w:jc w:val="both"/>
        <w:rPr>
          <w:lang w:val="en-US"/>
        </w:rPr>
      </w:pPr>
      <w:r>
        <w:rPr>
          <w:lang w:val="en-US"/>
        </w:rPr>
        <w:t>Amplitude modulated stimulus sequences</w:t>
      </w:r>
      <w:r w:rsidRPr="00157107">
        <w:rPr>
          <w:lang w:val="en-US"/>
        </w:rPr>
        <w:t xml:space="preserve"> </w:t>
      </w:r>
    </w:p>
    <w:p w14:paraId="76886251" w14:textId="3386912F" w:rsidR="006D52A3" w:rsidRPr="00D115C0" w:rsidRDefault="006D52A3" w:rsidP="00B5545B">
      <w:pPr>
        <w:jc w:val="both"/>
        <w:rPr>
          <w:lang w:val="en-US"/>
        </w:rPr>
      </w:pPr>
      <w:r w:rsidRPr="00D115C0">
        <w:rPr>
          <w:lang w:val="en-US"/>
        </w:rPr>
        <w:t xml:space="preserve">This section shows predictions of CINM at sinusoidally amplitude modulated stimulus sequences alongside corresponding measurements with CI listeners. The sinusoidal modulation of the stimulus amplitudes is done by weighting a stimulus sequence of constant amplitude </w:t>
      </w:r>
      <w:r w:rsidRPr="00FE4B40">
        <w:rPr>
          <w:rFonts w:ascii="Cambria Math" w:hAnsi="Cambria Math"/>
          <w:i/>
          <w:lang w:val="en-US"/>
        </w:rPr>
        <w:t>I</w:t>
      </w:r>
      <w:r w:rsidRPr="00FE4B40">
        <w:rPr>
          <w:rFonts w:ascii="Cambria Math" w:hAnsi="Cambria Math"/>
          <w:i/>
          <w:vertAlign w:val="subscript"/>
          <w:lang w:val="en-US"/>
        </w:rPr>
        <w:t>0</w:t>
      </w:r>
      <w:r w:rsidRPr="00D115C0">
        <w:rPr>
          <w:lang w:val="en-US"/>
        </w:rPr>
        <w:t xml:space="preserve"> by a modulation function </w:t>
      </w:r>
      <w:r w:rsidRPr="00FE4B40">
        <w:rPr>
          <w:rFonts w:ascii="Cambria Math" w:hAnsi="Cambria Math"/>
          <w:i/>
          <w:lang w:val="en-US"/>
        </w:rPr>
        <w:t>w(i)</w:t>
      </w:r>
      <w:r w:rsidRPr="00D115C0">
        <w:rPr>
          <w:lang w:val="en-US"/>
        </w:rPr>
        <w:t>.</w:t>
      </w:r>
    </w:p>
    <w:p w14:paraId="4C7C82A1" w14:textId="14684E77" w:rsidR="006D52A3" w:rsidRPr="00D115C0" w:rsidRDefault="00323EAD" w:rsidP="00B5545B">
      <w:pPr>
        <w:jc w:val="both"/>
        <w:rPr>
          <w:lang w:val="en-US"/>
        </w:rPr>
      </w:pPr>
      <m:oMathPara>
        <m:oMath>
          <m:r>
            <w:rPr>
              <w:rFonts w:ascii="Cambria Math" w:hAnsi="Cambria Math"/>
              <w:lang w:val="en-US"/>
            </w:rPr>
            <m:t>I</m:t>
          </m:r>
          <m:d>
            <m:dPr>
              <m:ctrlPr>
                <w:rPr>
                  <w:rFonts w:ascii="Cambria Math" w:hAnsi="Cambria Math"/>
                  <w:i/>
                  <w:lang w:val="en-US"/>
                </w:rPr>
              </m:ctrlPr>
            </m:dPr>
            <m:e>
              <m:r>
                <w:rPr>
                  <w:rFonts w:ascii="Cambria Math" w:hAnsi="Cambria Math"/>
                  <w:lang w:val="en-US"/>
                </w:rPr>
                <m:t>i</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w</m:t>
          </m:r>
          <m:d>
            <m:dPr>
              <m:ctrlPr>
                <w:rPr>
                  <w:rFonts w:ascii="Cambria Math" w:hAnsi="Cambria Math"/>
                  <w:i/>
                  <w:lang w:val="en-US"/>
                </w:rPr>
              </m:ctrlPr>
            </m:dPr>
            <m:e>
              <m:r>
                <w:rPr>
                  <w:rFonts w:ascii="Cambria Math" w:hAnsi="Cambria Math"/>
                  <w:lang w:val="en-US"/>
                </w:rPr>
                <m:t>i</m:t>
              </m:r>
            </m:e>
          </m:d>
          <m:r>
            <w:rPr>
              <w:rFonts w:ascii="Cambria Math" w:hAnsi="Cambria Math"/>
              <w:lang w:val="en-US"/>
            </w:rPr>
            <m:t xml:space="preserve">, </m:t>
          </m:r>
          <m:r>
            <m:rPr>
              <m:sty m:val="p"/>
            </m:rPr>
            <w:rPr>
              <w:rFonts w:ascii="Cambria Math" w:hAnsi="Cambria Math"/>
              <w:lang w:val="en-US"/>
            </w:rPr>
            <m:t>mit</m:t>
          </m:r>
          <m:r>
            <w:rPr>
              <w:rFonts w:ascii="Cambria Math" w:hAnsi="Cambria Math"/>
              <w:lang w:val="en-US"/>
            </w:rPr>
            <m:t xml:space="preserve"> w</m:t>
          </m:r>
          <m:d>
            <m:dPr>
              <m:ctrlPr>
                <w:rPr>
                  <w:rFonts w:ascii="Cambria Math" w:hAnsi="Cambria Math"/>
                  <w:i/>
                  <w:lang w:val="en-US"/>
                </w:rPr>
              </m:ctrlPr>
            </m:dPr>
            <m:e>
              <m:r>
                <w:rPr>
                  <w:rFonts w:ascii="Cambria Math" w:hAnsi="Cambria Math"/>
                  <w:lang w:val="en-US"/>
                </w:rPr>
                <m:t>i</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s</m:t>
                  </m:r>
                </m:sub>
              </m:sSub>
            </m:den>
          </m:f>
          <m:r>
            <w:rPr>
              <w:rFonts w:ascii="Cambria Math" w:hAnsi="Cambria Math"/>
              <w:lang w:val="en-US"/>
            </w:rPr>
            <m:t>(1-</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s</m:t>
              </m:r>
            </m:sub>
          </m:sSub>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i/>
                      <w:lang w:val="en-US"/>
                    </w:rPr>
                  </m:ctrlPr>
                </m:dPr>
                <m:e>
                  <m:r>
                    <w:rPr>
                      <w:rFonts w:ascii="Cambria Math" w:hAnsi="Cambria Math"/>
                      <w:lang w:val="en-US"/>
                    </w:rPr>
                    <m:t>2</m:t>
                  </m:r>
                  <m:r>
                    <m:rPr>
                      <m:sty m:val="p"/>
                    </m:rPr>
                    <w:rPr>
                      <w:rFonts w:ascii="Cambria Math" w:hAnsi="Cambria Math"/>
                      <w:lang w:val="en-US"/>
                    </w:rPr>
                    <m:t>π</m:t>
                  </m:r>
                  <m:f>
                    <m:fPr>
                      <m:ctrlPr>
                        <w:rPr>
                          <w:rFonts w:ascii="Cambria Math" w:hAnsi="Cambria Math"/>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num>
                    <m:den>
                      <m:r>
                        <w:rPr>
                          <w:rFonts w:ascii="Cambria Math" w:hAnsi="Cambria Math"/>
                          <w:lang w:val="en-US"/>
                        </w:rPr>
                        <m:t>PR</m:t>
                      </m:r>
                    </m:den>
                  </m:f>
                  <m:r>
                    <w:rPr>
                      <w:rFonts w:ascii="Cambria Math" w:hAnsi="Cambria Math"/>
                      <w:lang w:val="en-US"/>
                    </w:rPr>
                    <m:t>i</m:t>
                  </m:r>
                </m:e>
              </m:d>
            </m:e>
          </m:func>
          <m:r>
            <w:rPr>
              <w:rFonts w:ascii="Cambria Math" w:hAnsi="Cambria Math"/>
              <w:lang w:val="en-US"/>
            </w:rPr>
            <m:t>)</m:t>
          </m:r>
        </m:oMath>
      </m:oMathPara>
    </w:p>
    <w:p w14:paraId="5FAC2A0F" w14:textId="01C183EB" w:rsidR="006D52A3" w:rsidRPr="00D115C0" w:rsidRDefault="00323EAD" w:rsidP="00B5545B">
      <w:pPr>
        <w:jc w:val="both"/>
        <w:rPr>
          <w:lang w:val="en-US"/>
        </w:rPr>
      </w:pPr>
      <w:r w:rsidRPr="00FE4B40">
        <w:rPr>
          <w:rFonts w:ascii="Cambria Math" w:hAnsi="Cambria Math"/>
          <w:lang w:val="en-US"/>
        </w:rPr>
        <w:t>f</w:t>
      </w:r>
      <w:r w:rsidR="006D52A3" w:rsidRPr="00FE4B40">
        <w:rPr>
          <w:rFonts w:ascii="Cambria Math" w:hAnsi="Cambria Math"/>
          <w:vertAlign w:val="subscript"/>
          <w:lang w:val="en-US"/>
        </w:rPr>
        <w:t>mod</w:t>
      </w:r>
      <w:r w:rsidR="006D52A3" w:rsidRPr="00D115C0">
        <w:rPr>
          <w:lang w:val="en-US"/>
        </w:rPr>
        <w:t xml:space="preserve"> is here the modulation frequency and </w:t>
      </w:r>
      <w:r w:rsidR="006D52A3" w:rsidRPr="00FE4B40">
        <w:rPr>
          <w:rFonts w:ascii="Cambria Math" w:hAnsi="Cambria Math"/>
          <w:lang w:val="en-US"/>
        </w:rPr>
        <w:t>m</w:t>
      </w:r>
      <w:r w:rsidR="006D52A3" w:rsidRPr="00FE4B40">
        <w:rPr>
          <w:rFonts w:ascii="Cambria Math" w:hAnsi="Cambria Math"/>
          <w:vertAlign w:val="subscript"/>
          <w:lang w:val="en-US"/>
        </w:rPr>
        <w:t>s</w:t>
      </w:r>
      <w:r w:rsidR="006D52A3" w:rsidRPr="00D115C0">
        <w:rPr>
          <w:lang w:val="en-US"/>
        </w:rPr>
        <w:t xml:space="preserve"> is the modulation degree, whose values are between 0 and 1.</w:t>
      </w:r>
    </w:p>
    <w:p w14:paraId="645DB6D3" w14:textId="59968A0D" w:rsidR="00BB3F0C" w:rsidRPr="00D115C0" w:rsidRDefault="00CC58C3" w:rsidP="00B5545B">
      <w:pPr>
        <w:jc w:val="both"/>
        <w:rPr>
          <w:lang w:val="en-US"/>
        </w:rPr>
      </w:pPr>
      <w:r>
        <w:rPr>
          <w:lang w:val="en-US"/>
        </w:rPr>
        <w:fldChar w:fldCharType="begin"/>
      </w:r>
      <w:r>
        <w:rPr>
          <w:lang w:val="en-US"/>
        </w:rPr>
        <w:instrText xml:space="preserve"> REF _Ref370741412 \h </w:instrText>
      </w:r>
      <w:r w:rsidR="00B5545B">
        <w:rPr>
          <w:lang w:val="en-US"/>
        </w:rPr>
        <w:instrText xml:space="preserve"> \* MERGEFORMAT </w:instrText>
      </w:r>
      <w:r>
        <w:rPr>
          <w:lang w:val="en-US"/>
        </w:rPr>
      </w:r>
      <w:r>
        <w:rPr>
          <w:lang w:val="en-US"/>
        </w:rPr>
        <w:fldChar w:fldCharType="separate"/>
      </w:r>
      <w:r w:rsidR="00FA5BFB" w:rsidRPr="00CC58C3">
        <w:rPr>
          <w:lang w:val="en-US"/>
        </w:rPr>
        <w:t xml:space="preserve">Figure </w:t>
      </w:r>
      <w:r w:rsidR="00FA5BFB">
        <w:rPr>
          <w:noProof/>
          <w:lang w:val="en-US"/>
        </w:rPr>
        <w:t>12</w:t>
      </w:r>
      <w:r>
        <w:rPr>
          <w:lang w:val="en-US"/>
        </w:rPr>
        <w:fldChar w:fldCharType="end"/>
      </w:r>
      <w:r>
        <w:rPr>
          <w:lang w:val="en-US"/>
        </w:rPr>
        <w:t xml:space="preserve"> </w:t>
      </w:r>
      <w:r w:rsidR="006D52A3" w:rsidRPr="00D115C0">
        <w:rPr>
          <w:lang w:val="en-US"/>
        </w:rPr>
        <w:t xml:space="preserve">shows the influence of the modulation degree on the neural sum activity. In detail, the modeled ECAP amplitudes for the modulation frequencies of 101.6 Hz and 406.4 Hz are shown. The modulation degree was varied (0 0.11 0.33 0.67 and 1). Additionally, the normalized amplitudes of the respective stimuli are shown (which corresponds to the modulation function </w:t>
      </w:r>
      <w:r w:rsidR="006D52A3" w:rsidRPr="00FE4B40">
        <w:rPr>
          <w:rFonts w:ascii="Cambria Math" w:hAnsi="Cambria Math"/>
          <w:i/>
          <w:lang w:val="en-US"/>
        </w:rPr>
        <w:t>w(i)</w:t>
      </w:r>
      <w:r w:rsidR="006D52A3" w:rsidRPr="00D115C0">
        <w:rPr>
          <w:lang w:val="en-US"/>
        </w:rPr>
        <w:t>). Both modulation frequencies lead to a significant modulation of the neural signal amplitude. Even a relatively low modulation degree of 0.11 is already sufficient to result in a pronounced ECAP</w:t>
      </w:r>
      <w:r w:rsidR="00BB3F0C" w:rsidRPr="00D115C0">
        <w:rPr>
          <w:lang w:val="en-US"/>
        </w:rPr>
        <w:t xml:space="preserve"> amplitude modulation. </w:t>
      </w:r>
    </w:p>
    <w:p w14:paraId="05E2206A" w14:textId="7F3AFF31" w:rsidR="00BB3F0C" w:rsidRDefault="00BB3F0C" w:rsidP="00B5545B">
      <w:pPr>
        <w:jc w:val="both"/>
        <w:rPr>
          <w:lang w:val="en-US"/>
        </w:rPr>
      </w:pPr>
      <w:r w:rsidRPr="00D115C0">
        <w:rPr>
          <w:lang w:val="en-US"/>
        </w:rPr>
        <w:t xml:space="preserve">Furthermore shown in </w:t>
      </w:r>
      <w:r w:rsidR="00CC58C3">
        <w:rPr>
          <w:lang w:val="en-US"/>
        </w:rPr>
        <w:fldChar w:fldCharType="begin"/>
      </w:r>
      <w:r w:rsidR="00CC58C3">
        <w:rPr>
          <w:lang w:val="en-US"/>
        </w:rPr>
        <w:instrText xml:space="preserve"> REF _Ref370741372 \h </w:instrText>
      </w:r>
      <w:r w:rsidR="00B5545B">
        <w:rPr>
          <w:lang w:val="en-US"/>
        </w:rPr>
        <w:instrText xml:space="preserve"> \* MERGEFORMAT </w:instrText>
      </w:r>
      <w:r w:rsidR="00CC58C3">
        <w:rPr>
          <w:lang w:val="en-US"/>
        </w:rPr>
      </w:r>
      <w:r w:rsidR="00CC58C3">
        <w:rPr>
          <w:lang w:val="en-US"/>
        </w:rPr>
        <w:fldChar w:fldCharType="separate"/>
      </w:r>
      <w:r w:rsidR="00FA5BFB" w:rsidRPr="00496757">
        <w:rPr>
          <w:lang w:val="en-US"/>
        </w:rPr>
        <w:t xml:space="preserve">Figure </w:t>
      </w:r>
      <w:r w:rsidR="00FA5BFB">
        <w:rPr>
          <w:noProof/>
          <w:lang w:val="en-US"/>
        </w:rPr>
        <w:t>13</w:t>
      </w:r>
      <w:r w:rsidR="00CC58C3">
        <w:rPr>
          <w:lang w:val="en-US"/>
        </w:rPr>
        <w:fldChar w:fldCharType="end"/>
      </w:r>
      <w:r w:rsidR="00CC58C3">
        <w:rPr>
          <w:lang w:val="en-US"/>
        </w:rPr>
        <w:t xml:space="preserve"> </w:t>
      </w:r>
      <w:r w:rsidRPr="00D115C0">
        <w:rPr>
          <w:lang w:val="en-US"/>
        </w:rPr>
        <w:t>are the ECAP amplitudes measured with one Ineraid system. There is a very good agreement between model and measurement result.</w:t>
      </w:r>
    </w:p>
    <w:p w14:paraId="40BA053E" w14:textId="77777777" w:rsidR="00496757" w:rsidRDefault="00496757" w:rsidP="00933ACE">
      <w:pPr>
        <w:keepNext/>
        <w:jc w:val="center"/>
      </w:pPr>
      <w:r>
        <w:rPr>
          <w:noProof/>
          <w:lang w:eastAsia="de-DE"/>
        </w:rPr>
        <w:lastRenderedPageBreak/>
        <w:drawing>
          <wp:inline distT="0" distB="0" distL="0" distR="0" wp14:anchorId="53D21785" wp14:editId="6620617C">
            <wp:extent cx="5721369" cy="4733925"/>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AP_mod_stimuli_hamacher.eps"/>
                    <pic:cNvPicPr/>
                  </pic:nvPicPr>
                  <pic:blipFill>
                    <a:blip r:embed="rId19">
                      <a:extLst>
                        <a:ext uri="{28A0092B-C50C-407E-A947-70E740481C1C}">
                          <a14:useLocalDpi xmlns:a14="http://schemas.microsoft.com/office/drawing/2010/main" val="0"/>
                        </a:ext>
                      </a:extLst>
                    </a:blip>
                    <a:stretch>
                      <a:fillRect/>
                    </a:stretch>
                  </pic:blipFill>
                  <pic:spPr>
                    <a:xfrm>
                      <a:off x="0" y="0"/>
                      <a:ext cx="5733246" cy="4743752"/>
                    </a:xfrm>
                    <a:prstGeom prst="rect">
                      <a:avLst/>
                    </a:prstGeom>
                  </pic:spPr>
                </pic:pic>
              </a:graphicData>
            </a:graphic>
          </wp:inline>
        </w:drawing>
      </w:r>
    </w:p>
    <w:p w14:paraId="7DACB0B8" w14:textId="1502A032" w:rsidR="00496757" w:rsidRDefault="00496757" w:rsidP="00B5545B">
      <w:pPr>
        <w:pStyle w:val="Beschriftung"/>
        <w:jc w:val="both"/>
        <w:rPr>
          <w:lang w:val="en-US"/>
        </w:rPr>
      </w:pPr>
      <w:bookmarkStart w:id="8" w:name="_Ref370741412"/>
      <w:r w:rsidRPr="00CC58C3">
        <w:rPr>
          <w:lang w:val="en-US"/>
        </w:rPr>
        <w:t xml:space="preserve">Figure </w:t>
      </w:r>
      <w:r>
        <w:fldChar w:fldCharType="begin"/>
      </w:r>
      <w:r w:rsidRPr="00CC58C3">
        <w:rPr>
          <w:lang w:val="en-US"/>
        </w:rPr>
        <w:instrText xml:space="preserve"> SEQ Figure \* ARABIC </w:instrText>
      </w:r>
      <w:r>
        <w:fldChar w:fldCharType="separate"/>
      </w:r>
      <w:r w:rsidR="00C97D70">
        <w:rPr>
          <w:noProof/>
          <w:lang w:val="en-US"/>
        </w:rPr>
        <w:t>14</w:t>
      </w:r>
      <w:r>
        <w:fldChar w:fldCharType="end"/>
      </w:r>
      <w:bookmarkEnd w:id="8"/>
      <w:r w:rsidR="00920EE1" w:rsidRPr="00920EE1">
        <w:rPr>
          <w:lang w:val="en-US"/>
        </w:rPr>
        <w:t xml:space="preserve"> (from Hamacher 2004)</w:t>
      </w:r>
      <w:r w:rsidRPr="00CC58C3">
        <w:rPr>
          <w:lang w:val="en-US"/>
        </w:rPr>
        <w:t>: Normalized ECAP amplitudes</w:t>
      </w:r>
      <w:r w:rsidRPr="00CC58C3">
        <w:rPr>
          <w:noProof/>
          <w:lang w:val="en-US"/>
        </w:rPr>
        <w:t xml:space="preserve"> for SAM modulated stimuli with different modulation-frequencies and modulation.</w:t>
      </w:r>
    </w:p>
    <w:p w14:paraId="012F4C7D" w14:textId="5B57D04F" w:rsidR="00496757" w:rsidRDefault="00496757" w:rsidP="00933ACE">
      <w:pPr>
        <w:keepNext/>
        <w:jc w:val="center"/>
      </w:pPr>
      <w:r>
        <w:rPr>
          <w:noProof/>
          <w:lang w:eastAsia="de-DE"/>
        </w:rPr>
        <w:lastRenderedPageBreak/>
        <w:drawing>
          <wp:inline distT="0" distB="0" distL="0" distR="0" wp14:anchorId="07AA60EC" wp14:editId="0933F378">
            <wp:extent cx="5760720" cy="4163060"/>
            <wp:effectExtent l="0" t="0" r="0" b="889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AP_mod_stimuli_model_output.eps"/>
                    <pic:cNvPicPr/>
                  </pic:nvPicPr>
                  <pic:blipFill>
                    <a:blip r:embed="rId20">
                      <a:extLst>
                        <a:ext uri="{28A0092B-C50C-407E-A947-70E740481C1C}">
                          <a14:useLocalDpi xmlns:a14="http://schemas.microsoft.com/office/drawing/2010/main" val="0"/>
                        </a:ext>
                      </a:extLst>
                    </a:blip>
                    <a:stretch>
                      <a:fillRect/>
                    </a:stretch>
                  </pic:blipFill>
                  <pic:spPr>
                    <a:xfrm>
                      <a:off x="0" y="0"/>
                      <a:ext cx="5760720" cy="4163060"/>
                    </a:xfrm>
                    <a:prstGeom prst="rect">
                      <a:avLst/>
                    </a:prstGeom>
                  </pic:spPr>
                </pic:pic>
              </a:graphicData>
            </a:graphic>
          </wp:inline>
        </w:drawing>
      </w:r>
    </w:p>
    <w:p w14:paraId="225BE279" w14:textId="32CB8F5F" w:rsidR="00496757" w:rsidRPr="00D115C0" w:rsidRDefault="00496757" w:rsidP="00B5545B">
      <w:pPr>
        <w:pStyle w:val="Beschriftung"/>
        <w:jc w:val="both"/>
        <w:rPr>
          <w:lang w:val="en-US"/>
        </w:rPr>
      </w:pPr>
      <w:bookmarkStart w:id="9" w:name="_Ref370741372"/>
      <w:r w:rsidRPr="00496757">
        <w:rPr>
          <w:lang w:val="en-US"/>
        </w:rPr>
        <w:t xml:space="preserve">Figure </w:t>
      </w:r>
      <w:r>
        <w:fldChar w:fldCharType="begin"/>
      </w:r>
      <w:r w:rsidRPr="00496757">
        <w:rPr>
          <w:lang w:val="en-US"/>
        </w:rPr>
        <w:instrText xml:space="preserve"> SEQ Figure \* ARABIC </w:instrText>
      </w:r>
      <w:r>
        <w:fldChar w:fldCharType="separate"/>
      </w:r>
      <w:r w:rsidR="00C97D70">
        <w:rPr>
          <w:noProof/>
          <w:lang w:val="en-US"/>
        </w:rPr>
        <w:t>15</w:t>
      </w:r>
      <w:r>
        <w:fldChar w:fldCharType="end"/>
      </w:r>
      <w:bookmarkEnd w:id="9"/>
      <w:r w:rsidRPr="00496757">
        <w:rPr>
          <w:lang w:val="en-US"/>
        </w:rPr>
        <w:t xml:space="preserve">: </w:t>
      </w:r>
      <w:r w:rsidR="00DA4068" w:rsidRPr="00496757">
        <w:rPr>
          <w:lang w:val="en-US"/>
        </w:rPr>
        <w:t>Modeled</w:t>
      </w:r>
      <w:r w:rsidRPr="00496757">
        <w:rPr>
          <w:lang w:val="en-US"/>
        </w:rPr>
        <w:t xml:space="preserve"> normalized ECAP amplitudes for modulated stimuli with different modulations frequencies and modulation degrees. This figure can be reproduced by clicking the button "Sequenz mod" in the CINM-GUI</w:t>
      </w:r>
    </w:p>
    <w:p w14:paraId="3123C497" w14:textId="77777777" w:rsidR="002C1C68" w:rsidRDefault="002C1C68" w:rsidP="00B5545B">
      <w:pPr>
        <w:pStyle w:val="berschrift2"/>
        <w:spacing w:line="240" w:lineRule="auto"/>
        <w:jc w:val="both"/>
        <w:rPr>
          <w:lang w:val="en-US"/>
        </w:rPr>
      </w:pPr>
      <w:r>
        <w:rPr>
          <w:lang w:val="en-US"/>
        </w:rPr>
        <w:t>Speech intelligibility modeling</w:t>
      </w:r>
    </w:p>
    <w:p w14:paraId="7331FCDE" w14:textId="03BA8E19" w:rsidR="002C1C68" w:rsidRPr="002C1C68" w:rsidRDefault="002C1C68" w:rsidP="00B5545B">
      <w:pPr>
        <w:spacing w:line="240" w:lineRule="auto"/>
        <w:jc w:val="both"/>
        <w:rPr>
          <w:i/>
          <w:lang w:val="en-US"/>
        </w:rPr>
      </w:pPr>
      <w:r w:rsidRPr="002C1C68">
        <w:rPr>
          <w:lang w:val="en-US"/>
        </w:rPr>
        <w:t>The prediction of speech intelligibility scores is based on a classi</w:t>
      </w:r>
      <w:r>
        <w:t>ﬁ</w:t>
      </w:r>
      <w:r w:rsidRPr="002C1C68">
        <w:rPr>
          <w:lang w:val="en-US"/>
        </w:rPr>
        <w:t xml:space="preserve">cation of the internal representations of the single words from the Oldenburg sentences (OLSA, Wagener et al., 1999). </w:t>
      </w:r>
      <w:r w:rsidRPr="002C1C68">
        <w:rPr>
          <w:i/>
          <w:lang w:val="en-US"/>
        </w:rPr>
        <w:t xml:space="preserve">The single words of the Oldenburg sentence test were added to olnoise </w:t>
      </w:r>
      <w:r w:rsidRPr="002C1C68">
        <w:rPr>
          <w:lang w:val="en-US"/>
        </w:rPr>
        <w:t>(stationary noise with speech-shaped long-term spectrum)</w:t>
      </w:r>
      <w:r w:rsidRPr="002C1C68">
        <w:rPr>
          <w:i/>
          <w:lang w:val="en-US"/>
        </w:rPr>
        <w:t xml:space="preserve"> with SNRs ranging from 10 to 25 dB in 5 dB steps, while the noise level was </w:t>
      </w:r>
      <w:r w:rsidRPr="00B7210F">
        <w:rPr>
          <w:i/>
        </w:rPr>
        <w:t>ﬁ</w:t>
      </w:r>
      <w:r w:rsidRPr="002C1C68">
        <w:rPr>
          <w:i/>
          <w:lang w:val="en-US"/>
        </w:rPr>
        <w:t xml:space="preserve">xed at 65 dB. The signals were processed with the model, resulting in internal representations. This procedure was repeated ten times for each word and each SNR, with different passages of olnoise for each repetition. With 50 words from the Oldenburg sentence test and 10 repetitions, 500 internal representations were calculated for each SNR. </w:t>
      </w:r>
    </w:p>
    <w:p w14:paraId="5FBED3D9" w14:textId="1B488298" w:rsidR="002C1C68" w:rsidRPr="002C1C68" w:rsidRDefault="002C1C68" w:rsidP="00B5545B">
      <w:pPr>
        <w:spacing w:line="240" w:lineRule="auto"/>
        <w:jc w:val="both"/>
        <w:rPr>
          <w:lang w:val="en-US"/>
        </w:rPr>
      </w:pPr>
      <w:r w:rsidRPr="002C1C68">
        <w:rPr>
          <w:lang w:val="en-US"/>
        </w:rPr>
        <w:t>In the example in the GUI, only one single SNR and one configuration of the CI model is chosen for processing the internal representations: 0 dB SNR and 500 nerve cells. There are three buttons for this task, one to calculate stimulation patterns from the waveforms, one to calculate internal representations from the stimulation patterns, and one to do the pattern recognition using the DTW. Note that only pressing the buttons in the right succession will produce the desired output.</w:t>
      </w:r>
      <w:r w:rsidR="001C7872">
        <w:rPr>
          <w:lang w:val="en-US"/>
        </w:rPr>
        <w:t xml:space="preserve"> All the data will be stored in the folder “results/Olsa”, which is a subfolder of “CImodelresults”.</w:t>
      </w:r>
    </w:p>
    <w:p w14:paraId="36D207C5" w14:textId="5D3EC415" w:rsidR="002C1C68" w:rsidRPr="002C1C68" w:rsidRDefault="003A121C" w:rsidP="00B5545B">
      <w:pPr>
        <w:spacing w:line="240" w:lineRule="auto"/>
        <w:jc w:val="both"/>
        <w:rPr>
          <w:lang w:val="en-US"/>
        </w:rPr>
      </w:pPr>
      <w:r>
        <w:rPr>
          <w:lang w:val="en-US"/>
        </w:rPr>
        <w:t xml:space="preserve">Pressing the button [1. Generate electric signals] </w:t>
      </w:r>
      <w:r w:rsidR="002C1C68" w:rsidRPr="002C1C68">
        <w:rPr>
          <w:lang w:val="en-US"/>
        </w:rPr>
        <w:t>generates stimulation patterns from the waveforms. This button calls the script “main_generate_electric_signals_isaar.m”.</w:t>
      </w:r>
      <w:r w:rsidR="001C7872">
        <w:rPr>
          <w:lang w:val="en-US"/>
        </w:rPr>
        <w:t xml:space="preserve"> These electrical stimulation patterns will be stored in the subfolder “ACE”.</w:t>
      </w:r>
    </w:p>
    <w:p w14:paraId="3280E589" w14:textId="4687B857" w:rsidR="002C1C68" w:rsidRPr="002C1C68" w:rsidRDefault="002C1C68" w:rsidP="00B5545B">
      <w:pPr>
        <w:spacing w:line="240" w:lineRule="auto"/>
        <w:jc w:val="both"/>
        <w:rPr>
          <w:lang w:val="en-US"/>
        </w:rPr>
      </w:pPr>
      <w:r w:rsidRPr="002C1C68">
        <w:rPr>
          <w:lang w:val="en-US"/>
        </w:rPr>
        <w:t>Pressing the button</w:t>
      </w:r>
      <w:r w:rsidR="003A121C">
        <w:rPr>
          <w:lang w:val="en-US"/>
        </w:rPr>
        <w:t xml:space="preserve"> [2. Generate template</w:t>
      </w:r>
      <w:r w:rsidR="00DA4068">
        <w:rPr>
          <w:lang w:val="en-US"/>
        </w:rPr>
        <w:t>] generates</w:t>
      </w:r>
      <w:r w:rsidRPr="002C1C68">
        <w:rPr>
          <w:lang w:val="en-US"/>
        </w:rPr>
        <w:t xml:space="preserve"> internal representations from the                  stimulation patterns generated before. This step (depending on the power of your computation system) might take a while. Changing the chosen SNR and configuration of the model can be done within the function “main_CI_AN_model_isaar.m”. Of course, this only works if the stimulation patterns for the respective SNR have been chosen generated using the former script. In this example </w:t>
      </w:r>
      <w:r w:rsidRPr="002C1C68">
        <w:rPr>
          <w:lang w:val="en-US"/>
        </w:rPr>
        <w:lastRenderedPageBreak/>
        <w:t>only two internal representations per word (one for training and one for testing) are generated.</w:t>
      </w:r>
      <w:r w:rsidR="001C7872">
        <w:rPr>
          <w:lang w:val="en-US"/>
        </w:rPr>
        <w:t xml:space="preserve"> This data is here (default) stored in the “v3” subfolder.</w:t>
      </w:r>
    </w:p>
    <w:p w14:paraId="15F291DD" w14:textId="77777777" w:rsidR="002C1C68" w:rsidRPr="002C1C68" w:rsidRDefault="002C1C68" w:rsidP="00B5545B">
      <w:pPr>
        <w:spacing w:line="240" w:lineRule="auto"/>
        <w:jc w:val="both"/>
        <w:rPr>
          <w:i/>
          <w:lang w:val="en-US"/>
        </w:rPr>
      </w:pPr>
      <w:r w:rsidRPr="002C1C68">
        <w:rPr>
          <w:lang w:val="en-US"/>
        </w:rPr>
        <w:t xml:space="preserve">The model approach chosen here is based on work of Jürgens and Brand (2009): </w:t>
      </w:r>
      <w:r w:rsidRPr="002C1C68">
        <w:rPr>
          <w:i/>
          <w:lang w:val="en-US"/>
        </w:rPr>
        <w:t>It was assumed for the prediction that subjects performing the Oldenburg sentences test had a priori knowledge of the speech material due to their familiarization with the speech test. Hence, they had access to all words stored as internal representations as references. It was further assumed that subjects compared a presented test word to the stored list of references of the same word type and selected the reference that was closest to the test word. This was simulated as follows: A word that was presented with a speci</w:t>
      </w:r>
      <w:r w:rsidRPr="00537554">
        <w:rPr>
          <w:i/>
        </w:rPr>
        <w:t>ﬁ</w:t>
      </w:r>
      <w:r w:rsidRPr="002C1C68">
        <w:rPr>
          <w:i/>
          <w:lang w:val="en-US"/>
        </w:rPr>
        <w:t>c SNR during the speech intelligibility test was represented by its internal representation IRtest. IRtest was compared to the stored internal representations of the alternative words of the same word type at the same SNR (reference representations IRref). The IRref that was most similar to IRtest represented the recognized word. The similarity of representations was calculated with a DTW as a speech classi</w:t>
      </w:r>
      <w:r w:rsidRPr="00537554">
        <w:rPr>
          <w:i/>
        </w:rPr>
        <w:t>ﬁ</w:t>
      </w:r>
      <w:r w:rsidRPr="002C1C68">
        <w:rPr>
          <w:i/>
          <w:lang w:val="en-US"/>
        </w:rPr>
        <w:t>er. The DTW algorithm calculates the distance (cumulated sum of local Euclidean distances along an optimally time-warped path, that matches the patterns as well as possible) between the IRtest and each of the references IRref. For each of the ten words of one word type, represented by IRtest, the distances between IRtest and ten references IRref of the same word type were calculated. When the smallest distance was found, the test word was recognized as correct.</w:t>
      </w:r>
    </w:p>
    <w:p w14:paraId="15D27DA4" w14:textId="5A17CF10" w:rsidR="002C1C68" w:rsidRPr="002C1C68" w:rsidRDefault="002C1C68" w:rsidP="00B5545B">
      <w:pPr>
        <w:spacing w:line="240" w:lineRule="auto"/>
        <w:jc w:val="both"/>
        <w:rPr>
          <w:lang w:val="en-US"/>
        </w:rPr>
      </w:pPr>
      <w:r w:rsidRPr="002C1C68">
        <w:rPr>
          <w:lang w:val="en-US"/>
        </w:rPr>
        <w:t>This recognition step is done by pressing the button</w:t>
      </w:r>
      <w:r w:rsidR="003A121C">
        <w:rPr>
          <w:lang w:val="en-US"/>
        </w:rPr>
        <w:t xml:space="preserve"> [3. Perform classification] </w:t>
      </w:r>
      <w:r w:rsidRPr="002C1C68">
        <w:rPr>
          <w:lang w:val="en-US"/>
        </w:rPr>
        <w:t>in the GUI. This calls the function “main_DTW_OLSA_isaar.m”, which adds the multiplicative noise (vector_my_std, default 0.30) to the internal representations and uses the dynamic time warping algorithm to compare the training and testing internal representations. In the end, the recognition rate averaged over all testing items is displayed on the command line.</w:t>
      </w:r>
    </w:p>
    <w:p w14:paraId="472AB274" w14:textId="155CFF47" w:rsidR="002C1C68" w:rsidRPr="002C1C68" w:rsidRDefault="006641D7" w:rsidP="00B5545B">
      <w:pPr>
        <w:spacing w:line="240" w:lineRule="auto"/>
        <w:jc w:val="both"/>
        <w:rPr>
          <w:lang w:val="en-US"/>
        </w:rPr>
      </w:pPr>
      <w:r>
        <w:rPr>
          <w:lang w:val="en-US"/>
        </w:rPr>
        <w:t>The</w:t>
      </w:r>
      <w:r w:rsidR="002C1C68" w:rsidRPr="002C1C68">
        <w:rPr>
          <w:lang w:val="en-US"/>
        </w:rPr>
        <w:t xml:space="preserve"> buttons of the speech intelligibility subpanel will thus calculate the red highlighted point in the i</w:t>
      </w:r>
      <w:r w:rsidR="004F4C2B">
        <w:rPr>
          <w:lang w:val="en-US"/>
        </w:rPr>
        <w:t xml:space="preserve">ntelligibility function of </w:t>
      </w:r>
      <w:r w:rsidR="004F4C2B">
        <w:rPr>
          <w:lang w:val="en-US"/>
        </w:rPr>
        <w:fldChar w:fldCharType="begin"/>
      </w:r>
      <w:r w:rsidR="004F4C2B">
        <w:rPr>
          <w:lang w:val="en-US"/>
        </w:rPr>
        <w:instrText xml:space="preserve"> REF _Ref371933044 \h </w:instrText>
      </w:r>
      <w:r w:rsidR="00B5545B">
        <w:rPr>
          <w:lang w:val="en-US"/>
        </w:rPr>
        <w:instrText xml:space="preserve"> \* MERGEFORMAT </w:instrText>
      </w:r>
      <w:r w:rsidR="004F4C2B">
        <w:rPr>
          <w:lang w:val="en-US"/>
        </w:rPr>
      </w:r>
      <w:r w:rsidR="004F4C2B">
        <w:rPr>
          <w:lang w:val="en-US"/>
        </w:rPr>
        <w:fldChar w:fldCharType="separate"/>
      </w:r>
      <w:r w:rsidR="004F4C2B" w:rsidRPr="004F4C2B">
        <w:rPr>
          <w:lang w:val="en-US"/>
        </w:rPr>
        <w:t xml:space="preserve">Figure </w:t>
      </w:r>
      <w:r w:rsidR="004F4C2B" w:rsidRPr="004F4C2B">
        <w:rPr>
          <w:noProof/>
          <w:lang w:val="en-US"/>
        </w:rPr>
        <w:t>16</w:t>
      </w:r>
      <w:r w:rsidR="004F4C2B">
        <w:rPr>
          <w:lang w:val="en-US"/>
        </w:rPr>
        <w:fldChar w:fldCharType="end"/>
      </w:r>
      <w:r w:rsidR="002C1C68" w:rsidRPr="002C1C68">
        <w:rPr>
          <w:color w:val="FF0000"/>
          <w:lang w:val="en-US"/>
        </w:rPr>
        <w:t xml:space="preserve"> </w:t>
      </w:r>
      <w:r w:rsidR="002C1C68" w:rsidRPr="002C1C68">
        <w:rPr>
          <w:lang w:val="en-US"/>
        </w:rPr>
        <w:t>with only 1 repetition (instead of 9, which was used in the publication of Fredelake and Hohmann).</w:t>
      </w:r>
      <w:r w:rsidR="001C7872">
        <w:rPr>
          <w:lang w:val="en-US"/>
        </w:rPr>
        <w:t xml:space="preserve"> The data will be stored in the subfolder “DTW” of the v3-directory.</w:t>
      </w:r>
    </w:p>
    <w:p w14:paraId="4C0CD69E" w14:textId="77777777" w:rsidR="002C1C68" w:rsidRPr="002C1C68" w:rsidRDefault="002C1C68" w:rsidP="00B5545B">
      <w:pPr>
        <w:spacing w:line="240" w:lineRule="auto"/>
        <w:jc w:val="both"/>
        <w:rPr>
          <w:lang w:val="en-US"/>
        </w:rPr>
      </w:pPr>
    </w:p>
    <w:p w14:paraId="6323A808" w14:textId="47C6CBD9" w:rsidR="00C97D70" w:rsidRDefault="001C7872" w:rsidP="00B5545B">
      <w:pPr>
        <w:keepNext/>
        <w:spacing w:line="240" w:lineRule="auto"/>
        <w:jc w:val="both"/>
      </w:pPr>
      <w:r>
        <w:rPr>
          <w:noProof/>
          <w:lang w:eastAsia="de-DE"/>
        </w:rPr>
        <w:drawing>
          <wp:inline distT="0" distB="0" distL="0" distR="0" wp14:anchorId="30871A60" wp14:editId="236EB7E3">
            <wp:extent cx="3841147" cy="2831123"/>
            <wp:effectExtent l="0" t="0" r="6985" b="7620"/>
            <wp:docPr id="6" name="Grafik 6" descr="C:\Users\tim\Dropbox\Lehre\Einführung Hörforschung\CImo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m\Dropbox\Lehre\Einführung Hörforschung\CImodel.t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1235" cy="2831188"/>
                    </a:xfrm>
                    <a:prstGeom prst="rect">
                      <a:avLst/>
                    </a:prstGeom>
                    <a:noFill/>
                    <a:ln>
                      <a:noFill/>
                    </a:ln>
                  </pic:spPr>
                </pic:pic>
              </a:graphicData>
            </a:graphic>
          </wp:inline>
        </w:drawing>
      </w:r>
    </w:p>
    <w:p w14:paraId="23925A5F" w14:textId="4F509F8C" w:rsidR="002C1C68" w:rsidRPr="004F4C2B" w:rsidRDefault="00C97D70" w:rsidP="00B5545B">
      <w:pPr>
        <w:pStyle w:val="Beschriftung"/>
        <w:jc w:val="both"/>
        <w:rPr>
          <w:lang w:val="en-US"/>
        </w:rPr>
      </w:pPr>
      <w:bookmarkStart w:id="10" w:name="_Ref371933044"/>
      <w:r w:rsidRPr="004F4C2B">
        <w:rPr>
          <w:lang w:val="en-US"/>
        </w:rPr>
        <w:t xml:space="preserve">Figure </w:t>
      </w:r>
      <w:r>
        <w:fldChar w:fldCharType="begin"/>
      </w:r>
      <w:r w:rsidRPr="004F4C2B">
        <w:rPr>
          <w:lang w:val="en-US"/>
        </w:rPr>
        <w:instrText xml:space="preserve"> SEQ Figure \* ARABIC </w:instrText>
      </w:r>
      <w:r>
        <w:fldChar w:fldCharType="separate"/>
      </w:r>
      <w:r w:rsidRPr="004F4C2B">
        <w:rPr>
          <w:noProof/>
          <w:lang w:val="en-US"/>
        </w:rPr>
        <w:t>16</w:t>
      </w:r>
      <w:r>
        <w:fldChar w:fldCharType="end"/>
      </w:r>
      <w:bookmarkEnd w:id="10"/>
      <w:r w:rsidRPr="004F4C2B">
        <w:rPr>
          <w:lang w:val="en-US"/>
        </w:rPr>
        <w:t xml:space="preserve"> (from Fredelake and Hohmann, 2012): Modeled speech intelligibility functions for different model con</w:t>
      </w:r>
      <w:r w:rsidRPr="004A1106">
        <w:t>ﬁ</w:t>
      </w:r>
      <w:r w:rsidRPr="004F4C2B">
        <w:rPr>
          <w:lang w:val="en-US"/>
        </w:rPr>
        <w:t>gurations of the standard population model. The speech intelligibility is plotted against the SNR. The legend denotes the different model con</w:t>
      </w:r>
      <w:r w:rsidRPr="004A1106">
        <w:t>ﬁ</w:t>
      </w:r>
      <w:r w:rsidRPr="004F4C2B">
        <w:rPr>
          <w:lang w:val="en-US"/>
        </w:rPr>
        <w:t>gurations.</w:t>
      </w:r>
      <w:r w:rsidRPr="00C97D70">
        <w:rPr>
          <w:lang w:val="en-US"/>
        </w:rPr>
        <w:t xml:space="preserve"> </w:t>
      </w:r>
      <w:r w:rsidRPr="002C1C68">
        <w:rPr>
          <w:lang w:val="en-US"/>
        </w:rPr>
        <w:t>The speech intelligibility is plotted against the SNR. The legend denotes the different model con</w:t>
      </w:r>
      <w:r>
        <w:t>ﬁ</w:t>
      </w:r>
      <w:r w:rsidRPr="002C1C68">
        <w:rPr>
          <w:lang w:val="en-US"/>
        </w:rPr>
        <w:t xml:space="preserve">gurations. The number of auditory nerve cells decreases from </w:t>
      </w:r>
      <w:r w:rsidR="009003EB">
        <w:rPr>
          <w:lang w:val="en-US"/>
        </w:rPr>
        <w:t xml:space="preserve">version </w:t>
      </w:r>
      <w:r w:rsidRPr="002C1C68">
        <w:rPr>
          <w:lang w:val="en-US"/>
        </w:rPr>
        <w:t xml:space="preserve">v1 to v6. The standard deviation of the internal noise was </w:t>
      </w:r>
      <w:r w:rsidRPr="0052313E">
        <w:t>σ</w:t>
      </w:r>
      <w:r w:rsidRPr="002C1C68">
        <w:rPr>
          <w:vertAlign w:val="subscript"/>
          <w:lang w:val="en-US"/>
        </w:rPr>
        <w:t>int</w:t>
      </w:r>
      <w:r w:rsidRPr="002C1C68">
        <w:rPr>
          <w:lang w:val="en-US"/>
        </w:rPr>
        <w:t xml:space="preserve"> = 0.30. The </w:t>
      </w:r>
      <w:r w:rsidR="009003EB">
        <w:rPr>
          <w:lang w:val="en-US"/>
        </w:rPr>
        <w:t xml:space="preserve">blue </w:t>
      </w:r>
      <w:r w:rsidRPr="002C1C68">
        <w:rPr>
          <w:lang w:val="en-US"/>
        </w:rPr>
        <w:t>highlighted dot is calculated using the two buttons of the GUI.</w:t>
      </w:r>
    </w:p>
    <w:p w14:paraId="1EC16A6C" w14:textId="77777777" w:rsidR="00AE47C9" w:rsidRDefault="00AE47C9" w:rsidP="00B5545B">
      <w:pPr>
        <w:pStyle w:val="berschrift2"/>
        <w:jc w:val="both"/>
        <w:rPr>
          <w:lang w:val="en-US"/>
        </w:rPr>
      </w:pPr>
      <w:r>
        <w:rPr>
          <w:lang w:val="en-US"/>
        </w:rPr>
        <w:lastRenderedPageBreak/>
        <w:t>Parameters</w:t>
      </w:r>
    </w:p>
    <w:p w14:paraId="7D1C77BD" w14:textId="4BD10768" w:rsidR="00AE47C9" w:rsidRPr="00AA57DB" w:rsidRDefault="00AE47C9" w:rsidP="00B5545B">
      <w:pPr>
        <w:jc w:val="both"/>
        <w:rPr>
          <w:lang w:val="en-US"/>
        </w:rPr>
      </w:pPr>
      <w:r>
        <w:rPr>
          <w:lang w:val="en-US"/>
        </w:rPr>
        <w:t xml:space="preserve">All Parameters are stored in m-files in the subdirectory </w:t>
      </w:r>
      <w:r w:rsidR="00DA4068" w:rsidRPr="00AA57DB">
        <w:rPr>
          <w:i/>
          <w:lang w:val="en-US"/>
        </w:rPr>
        <w:t>parameterstore</w:t>
      </w:r>
      <w:r w:rsidR="00DA4068">
        <w:rPr>
          <w:lang w:val="en-US"/>
        </w:rPr>
        <w:t xml:space="preserve">. </w:t>
      </w:r>
      <w:r>
        <w:rPr>
          <w:lang w:val="en-US"/>
        </w:rPr>
        <w:t xml:space="preserve">set_global_constants.m is the most recent version. </w:t>
      </w:r>
    </w:p>
    <w:p w14:paraId="482A8AF1" w14:textId="77777777" w:rsidR="00AE47C9" w:rsidRDefault="00AE47C9" w:rsidP="00B5545B">
      <w:pPr>
        <w:pStyle w:val="berschrift2"/>
        <w:jc w:val="both"/>
        <w:rPr>
          <w:lang w:val="en-US"/>
        </w:rPr>
      </w:pPr>
      <w:r>
        <w:rPr>
          <w:lang w:val="en-US"/>
        </w:rPr>
        <w:t>Units</w:t>
      </w:r>
    </w:p>
    <w:p w14:paraId="23210E01" w14:textId="77777777" w:rsidR="00AE47C9" w:rsidRPr="000145DE" w:rsidRDefault="00AE47C9" w:rsidP="00B5545B">
      <w:pPr>
        <w:jc w:val="both"/>
        <w:rPr>
          <w:lang w:val="en-US"/>
        </w:rPr>
      </w:pPr>
      <w:r>
        <w:rPr>
          <w:lang w:val="en-US"/>
        </w:rPr>
        <w:t xml:space="preserve">All Parameters are in SI-Units. </w:t>
      </w:r>
    </w:p>
    <w:p w14:paraId="4622F6A8" w14:textId="77777777" w:rsidR="00A379F3" w:rsidRPr="005148A2" w:rsidRDefault="00A379F3" w:rsidP="00B5545B">
      <w:pPr>
        <w:pStyle w:val="berschrift2"/>
        <w:jc w:val="both"/>
        <w:rPr>
          <w:lang w:val="en-US"/>
        </w:rPr>
      </w:pPr>
      <w:r>
        <w:rPr>
          <w:lang w:val="en-US"/>
        </w:rPr>
        <w:t>Current Restrictions</w:t>
      </w:r>
    </w:p>
    <w:p w14:paraId="465D7102" w14:textId="3D484DF0" w:rsidR="00A379F3" w:rsidRDefault="00A379F3" w:rsidP="00B5545B">
      <w:pPr>
        <w:jc w:val="both"/>
        <w:rPr>
          <w:lang w:val="en-US"/>
        </w:rPr>
      </w:pPr>
      <w:r>
        <w:rPr>
          <w:lang w:val="en-US"/>
        </w:rPr>
        <w:t>There is no binaural input. The number of electrodes in the cochlea implant simula</w:t>
      </w:r>
      <w:r w:rsidR="00496757">
        <w:rPr>
          <w:lang w:val="en-US"/>
        </w:rPr>
        <w:t>tion is fixed at 22 Electrodes.</w:t>
      </w:r>
      <w:r>
        <w:rPr>
          <w:lang w:val="en-US"/>
        </w:rPr>
        <w:t xml:space="preserve"> Only ACE Processing </w:t>
      </w:r>
      <w:r w:rsidR="00DA4068">
        <w:rPr>
          <w:lang w:val="en-US"/>
        </w:rPr>
        <w:t>strategy</w:t>
      </w:r>
      <w:r>
        <w:rPr>
          <w:lang w:val="en-US"/>
        </w:rPr>
        <w:t xml:space="preserve"> is used. </w:t>
      </w:r>
    </w:p>
    <w:p w14:paraId="37792691" w14:textId="77777777" w:rsidR="00B046E7" w:rsidRDefault="00B046E7" w:rsidP="00B5545B">
      <w:pPr>
        <w:jc w:val="both"/>
        <w:rPr>
          <w:lang w:val="en-US"/>
        </w:rPr>
      </w:pPr>
    </w:p>
    <w:p w14:paraId="0348B688" w14:textId="77777777" w:rsidR="00933ACE" w:rsidRDefault="00933ACE" w:rsidP="00B5545B">
      <w:pPr>
        <w:jc w:val="both"/>
        <w:rPr>
          <w:lang w:val="en-US"/>
        </w:rPr>
      </w:pPr>
    </w:p>
    <w:p w14:paraId="514F82D4" w14:textId="77777777" w:rsidR="00933ACE" w:rsidRDefault="00933ACE" w:rsidP="00B5545B">
      <w:pPr>
        <w:jc w:val="both"/>
        <w:rPr>
          <w:lang w:val="en-US"/>
        </w:rPr>
      </w:pPr>
    </w:p>
    <w:p w14:paraId="725AE6B7" w14:textId="77777777" w:rsidR="00933ACE" w:rsidRDefault="00933ACE" w:rsidP="00B5545B">
      <w:pPr>
        <w:jc w:val="both"/>
        <w:rPr>
          <w:lang w:val="en-US"/>
        </w:rPr>
      </w:pPr>
    </w:p>
    <w:p w14:paraId="748A05AB" w14:textId="77777777" w:rsidR="00933ACE" w:rsidRPr="00F15B06" w:rsidRDefault="00933ACE" w:rsidP="00B5545B">
      <w:pPr>
        <w:jc w:val="both"/>
        <w:rPr>
          <w:lang w:val="en-US"/>
        </w:rPr>
      </w:pPr>
    </w:p>
    <w:p w14:paraId="4B51ABAF" w14:textId="3DC94A77" w:rsidR="00F15B06" w:rsidRDefault="00717187" w:rsidP="00B5545B">
      <w:pPr>
        <w:jc w:val="both"/>
        <w:rPr>
          <w:rFonts w:asciiTheme="majorHAnsi" w:hAnsiTheme="majorHAnsi"/>
          <w:b/>
          <w:color w:val="4F81BD" w:themeColor="accent1"/>
          <w:sz w:val="26"/>
          <w:szCs w:val="26"/>
          <w:lang w:val="en-US"/>
        </w:rPr>
      </w:pPr>
      <w:r w:rsidRPr="00942A40">
        <w:rPr>
          <w:rStyle w:val="berschrift1Zchn"/>
          <w:lang w:val="en-US"/>
        </w:rPr>
        <w:t>Literature</w:t>
      </w:r>
      <w:r w:rsidR="007D7670">
        <w:rPr>
          <w:rFonts w:asciiTheme="majorHAnsi" w:hAnsiTheme="majorHAnsi"/>
          <w:b/>
          <w:color w:val="4F81BD" w:themeColor="accent1"/>
          <w:sz w:val="26"/>
          <w:szCs w:val="26"/>
          <w:lang w:val="en-US"/>
        </w:rPr>
        <w:t xml:space="preserve"> </w:t>
      </w:r>
    </w:p>
    <w:p w14:paraId="526BB7CE" w14:textId="3A99B938" w:rsidR="00B27261" w:rsidRDefault="00B27261" w:rsidP="00B5545B">
      <w:pPr>
        <w:jc w:val="both"/>
        <w:rPr>
          <w:lang w:val="en-US"/>
        </w:rPr>
      </w:pPr>
      <w:r w:rsidRPr="00B27261">
        <w:rPr>
          <w:lang w:val="en-US"/>
        </w:rPr>
        <w:t xml:space="preserve">Busby, P.A., Whitford, L.A., Blamey, P.A., Richardson, L.M., Clark, G.M., </w:t>
      </w:r>
      <w:r w:rsidRPr="00B27261">
        <w:rPr>
          <w:b/>
          <w:lang w:val="en-US"/>
        </w:rPr>
        <w:t>1994</w:t>
      </w:r>
      <w:r w:rsidRPr="00B27261">
        <w:rPr>
          <w:lang w:val="en-US"/>
        </w:rPr>
        <w:t xml:space="preserve">. </w:t>
      </w:r>
      <w:r>
        <w:rPr>
          <w:lang w:val="en-US"/>
        </w:rPr>
        <w:t>“</w:t>
      </w:r>
      <w:r w:rsidRPr="00B27261">
        <w:rPr>
          <w:lang w:val="en-US"/>
        </w:rPr>
        <w:t>Pitch</w:t>
      </w:r>
      <w:r>
        <w:rPr>
          <w:lang w:val="en-US"/>
        </w:rPr>
        <w:t xml:space="preserve"> </w:t>
      </w:r>
      <w:r w:rsidRPr="00B27261">
        <w:rPr>
          <w:lang w:val="en-US"/>
        </w:rPr>
        <w:t>perception for different modes of stimulation using the cochlear multipleelectrode</w:t>
      </w:r>
      <w:r>
        <w:rPr>
          <w:lang w:val="en-US"/>
        </w:rPr>
        <w:t xml:space="preserve"> prosthesis.”</w:t>
      </w:r>
      <w:r w:rsidRPr="00B27261">
        <w:rPr>
          <w:lang w:val="en-US"/>
        </w:rPr>
        <w:t xml:space="preserve"> J. Acoust. Soc. Am.</w:t>
      </w:r>
      <w:r>
        <w:rPr>
          <w:lang w:val="en-US"/>
        </w:rPr>
        <w:t xml:space="preserve"> </w:t>
      </w:r>
      <w:r w:rsidRPr="00B27261">
        <w:rPr>
          <w:b/>
          <w:lang w:val="en-US"/>
        </w:rPr>
        <w:t>95</w:t>
      </w:r>
      <w:r>
        <w:rPr>
          <w:lang w:val="en-US"/>
        </w:rPr>
        <w:t>, 2658-</w:t>
      </w:r>
      <w:r w:rsidRPr="00B27261">
        <w:rPr>
          <w:lang w:val="en-US"/>
        </w:rPr>
        <w:t>2669</w:t>
      </w:r>
    </w:p>
    <w:p w14:paraId="4D7249D2" w14:textId="77777777" w:rsidR="002C1C68" w:rsidRDefault="002C1C68" w:rsidP="00B5545B">
      <w:pPr>
        <w:pStyle w:val="KeinLeerraum"/>
        <w:jc w:val="both"/>
        <w:rPr>
          <w:lang w:val="en-US" w:eastAsia="de-DE"/>
        </w:rPr>
      </w:pPr>
      <w:r w:rsidRPr="00330319">
        <w:rPr>
          <w:lang w:val="en-US" w:eastAsia="de-DE"/>
        </w:rPr>
        <w:t>Fredelake, S., and Hohmann, V. (</w:t>
      </w:r>
      <w:r w:rsidRPr="00330319">
        <w:rPr>
          <w:b/>
          <w:bCs/>
          <w:lang w:val="en-US" w:eastAsia="de-DE"/>
        </w:rPr>
        <w:t>2012</w:t>
      </w:r>
      <w:r w:rsidRPr="00330319">
        <w:rPr>
          <w:lang w:val="en-US" w:eastAsia="de-DE"/>
        </w:rPr>
        <w:t xml:space="preserve">). “Factors affecting predicted speech intelligibility with cochlear implants in an auditory model for electrical stimulation,” Hearing Research, </w:t>
      </w:r>
      <w:r w:rsidRPr="00330319">
        <w:rPr>
          <w:b/>
          <w:bCs/>
          <w:lang w:val="en-US" w:eastAsia="de-DE"/>
        </w:rPr>
        <w:t>287</w:t>
      </w:r>
      <w:r w:rsidRPr="00330319">
        <w:rPr>
          <w:lang w:val="en-US" w:eastAsia="de-DE"/>
        </w:rPr>
        <w:t>, 76–90. doi:10.1016/j.heares.2012.03.005</w:t>
      </w:r>
    </w:p>
    <w:p w14:paraId="3486E511" w14:textId="77777777" w:rsidR="002C1C68" w:rsidRPr="00942A40" w:rsidRDefault="002C1C68" w:rsidP="00B5545B">
      <w:pPr>
        <w:pStyle w:val="KeinLeerraum"/>
        <w:jc w:val="both"/>
        <w:rPr>
          <w:lang w:val="en-US"/>
        </w:rPr>
      </w:pPr>
    </w:p>
    <w:p w14:paraId="1EAF7D9A" w14:textId="664EC272" w:rsidR="002C1C68" w:rsidRDefault="002C1C68" w:rsidP="00B5545B">
      <w:pPr>
        <w:pStyle w:val="KeinLeerraum"/>
        <w:jc w:val="both"/>
        <w:rPr>
          <w:lang w:val="en-US" w:eastAsia="de-DE"/>
        </w:rPr>
      </w:pPr>
      <w:r w:rsidRPr="00330319">
        <w:rPr>
          <w:lang w:val="en-US" w:eastAsia="de-DE"/>
        </w:rPr>
        <w:t>Fredelake, S., and Hohmann, V. (</w:t>
      </w:r>
      <w:r w:rsidRPr="00330319">
        <w:rPr>
          <w:b/>
          <w:bCs/>
          <w:lang w:val="en-US" w:eastAsia="de-DE"/>
        </w:rPr>
        <w:t>2012</w:t>
      </w:r>
      <w:r w:rsidRPr="00330319">
        <w:rPr>
          <w:lang w:val="en-US" w:eastAsia="de-DE"/>
        </w:rPr>
        <w:t>). “Factors affecting predicted speech intelligibility with cochlear implants in an auditory model for electrical stimulation</w:t>
      </w:r>
      <w:r>
        <w:rPr>
          <w:lang w:val="en-US" w:eastAsia="de-DE"/>
        </w:rPr>
        <w:t xml:space="preserve"> – Supplementary material</w:t>
      </w:r>
    </w:p>
    <w:p w14:paraId="76867CF5" w14:textId="77777777" w:rsidR="002C1C68" w:rsidRDefault="002C1C68" w:rsidP="00B5545B">
      <w:pPr>
        <w:pStyle w:val="KeinLeerraum"/>
        <w:jc w:val="both"/>
        <w:rPr>
          <w:lang w:val="en-US"/>
        </w:rPr>
      </w:pPr>
    </w:p>
    <w:p w14:paraId="06C06F0F" w14:textId="567D9350" w:rsidR="002C1C68" w:rsidRPr="00EE044C" w:rsidRDefault="002C1C68" w:rsidP="00B5545B">
      <w:pPr>
        <w:jc w:val="both"/>
      </w:pPr>
      <w:r w:rsidRPr="00E93EA4">
        <w:t xml:space="preserve">Gerstner, W., Kistler, W.M., </w:t>
      </w:r>
      <w:r w:rsidRPr="009F682E">
        <w:rPr>
          <w:b/>
        </w:rPr>
        <w:t>2002</w:t>
      </w:r>
      <w:r w:rsidRPr="00E93EA4">
        <w:t xml:space="preserve">. </w:t>
      </w:r>
      <w:r w:rsidRPr="00E93EA4">
        <w:rPr>
          <w:lang w:val="en-US"/>
        </w:rPr>
        <w:t xml:space="preserve">Spiking Neuron Models </w:t>
      </w:r>
      <w:r w:rsidRPr="00E93EA4">
        <w:rPr>
          <w:rFonts w:cs="AdvPS44A44B"/>
          <w:lang w:val="en-US"/>
        </w:rPr>
        <w:t xml:space="preserve">- </w:t>
      </w:r>
      <w:r w:rsidRPr="00E93EA4">
        <w:rPr>
          <w:lang w:val="en-US"/>
        </w:rPr>
        <w:t xml:space="preserve">Single Neurons, Populations, Plasticity. </w:t>
      </w:r>
      <w:r w:rsidRPr="00EE044C">
        <w:t>Cambridge University Press.</w:t>
      </w:r>
    </w:p>
    <w:p w14:paraId="1D5EB45F" w14:textId="2A894D90" w:rsidR="002C1C68" w:rsidRDefault="002C1C68" w:rsidP="00B5545B">
      <w:pPr>
        <w:pStyle w:val="KeinLeerraum"/>
        <w:jc w:val="both"/>
      </w:pPr>
      <w:r w:rsidRPr="0070082E">
        <w:t>Hamacher, V. (</w:t>
      </w:r>
      <w:r w:rsidRPr="0070082E">
        <w:rPr>
          <w:b/>
        </w:rPr>
        <w:t>2004</w:t>
      </w:r>
      <w:r w:rsidRPr="0070082E">
        <w:t>). Signalverarbeitungsmodelle des elektrisch stimulierten Gehörs Ph.D.-Thesis, Rheinisch-Westfälischen Technischen Hochschule Aachen, Wissenschaftsverlag Mainz in Aachen, 1.Edition</w:t>
      </w:r>
    </w:p>
    <w:p w14:paraId="70715D8F" w14:textId="77777777" w:rsidR="002C1C68" w:rsidRPr="002C1C68" w:rsidRDefault="002C1C68" w:rsidP="00B5545B">
      <w:pPr>
        <w:pStyle w:val="KeinLeerraum"/>
        <w:jc w:val="both"/>
      </w:pPr>
    </w:p>
    <w:p w14:paraId="03300AEA" w14:textId="39EB5B3D" w:rsidR="000F1A0F" w:rsidRPr="000F1A0F" w:rsidRDefault="002C1C68" w:rsidP="00B5545B">
      <w:pPr>
        <w:pStyle w:val="KeinLeerraum"/>
        <w:jc w:val="both"/>
        <w:rPr>
          <w:lang w:val="en-US"/>
        </w:rPr>
      </w:pPr>
      <w:r w:rsidRPr="002C1C68">
        <w:rPr>
          <w:lang w:val="en-US"/>
        </w:rPr>
        <w:t>Jürgens, T. and T. Brand (</w:t>
      </w:r>
      <w:r w:rsidRPr="009F682E">
        <w:rPr>
          <w:b/>
          <w:lang w:val="en-US"/>
        </w:rPr>
        <w:t>2009</w:t>
      </w:r>
      <w:r w:rsidRPr="002C1C68">
        <w:rPr>
          <w:lang w:val="en-US"/>
        </w:rPr>
        <w:t xml:space="preserve">). "Microscopic prediction of speech recognition for listeners with normal hearing in noise using an auditory model." </w:t>
      </w:r>
      <w:r w:rsidRPr="00372BA9">
        <w:rPr>
          <w:lang w:val="en-US"/>
        </w:rPr>
        <w:t xml:space="preserve">J. </w:t>
      </w:r>
      <w:proofErr w:type="spellStart"/>
      <w:r w:rsidRPr="00372BA9">
        <w:rPr>
          <w:lang w:val="en-US"/>
        </w:rPr>
        <w:t>Acoust</w:t>
      </w:r>
      <w:proofErr w:type="spellEnd"/>
      <w:r w:rsidRPr="00372BA9">
        <w:rPr>
          <w:lang w:val="en-US"/>
        </w:rPr>
        <w:t xml:space="preserve">. Soc. Am. </w:t>
      </w:r>
      <w:r w:rsidRPr="00372BA9">
        <w:rPr>
          <w:b/>
          <w:lang w:val="en-US"/>
        </w:rPr>
        <w:t>126(5)</w:t>
      </w:r>
      <w:r w:rsidRPr="00372BA9">
        <w:rPr>
          <w:lang w:val="en-US"/>
        </w:rPr>
        <w:t>: 2635-2648.</w:t>
      </w:r>
    </w:p>
    <w:p w14:paraId="158F46A9" w14:textId="77777777" w:rsidR="00E93EA4" w:rsidRPr="00372BA9" w:rsidRDefault="00E93EA4" w:rsidP="00B5545B">
      <w:pPr>
        <w:pStyle w:val="KeinLeerraum"/>
        <w:jc w:val="both"/>
        <w:rPr>
          <w:lang w:val="en-US"/>
        </w:rPr>
      </w:pPr>
    </w:p>
    <w:p w14:paraId="02FDEAC8" w14:textId="53FD5D26" w:rsidR="002C1C68" w:rsidRPr="002C1C68" w:rsidRDefault="00E93EA4" w:rsidP="00B5545B">
      <w:pPr>
        <w:jc w:val="both"/>
        <w:rPr>
          <w:lang w:val="en-US" w:eastAsia="de-DE"/>
        </w:rPr>
      </w:pPr>
      <w:r w:rsidRPr="00E93EA4">
        <w:rPr>
          <w:lang w:val="en-US" w:eastAsia="de-DE"/>
        </w:rPr>
        <w:t>Vandali, A. E., Whitford, L. A., Plant, K. L., and Clark, G. M. (</w:t>
      </w:r>
      <w:r w:rsidRPr="00E93EA4">
        <w:rPr>
          <w:b/>
          <w:bCs/>
          <w:lang w:val="en-US" w:eastAsia="de-DE"/>
        </w:rPr>
        <w:t>2000</w:t>
      </w:r>
      <w:r w:rsidRPr="00E93EA4">
        <w:rPr>
          <w:lang w:val="en-US" w:eastAsia="de-DE"/>
        </w:rPr>
        <w:t xml:space="preserve">). “Speech perception as a function of electrical stimulation rate: using the Nucleus 24 cochlear implant system,” Ear and hearing, </w:t>
      </w:r>
      <w:r w:rsidRPr="00E93EA4">
        <w:rPr>
          <w:b/>
          <w:bCs/>
          <w:lang w:val="en-US" w:eastAsia="de-DE"/>
        </w:rPr>
        <w:t>21</w:t>
      </w:r>
      <w:r w:rsidRPr="00E93EA4">
        <w:rPr>
          <w:lang w:val="en-US" w:eastAsia="de-DE"/>
        </w:rPr>
        <w:t>, 608–624.</w:t>
      </w:r>
    </w:p>
    <w:p w14:paraId="1A8C53D4" w14:textId="6E086542" w:rsidR="00F15B06" w:rsidRPr="007262A2" w:rsidRDefault="002C1C68" w:rsidP="00933ACE">
      <w:pPr>
        <w:spacing w:line="240" w:lineRule="auto"/>
        <w:jc w:val="both"/>
      </w:pPr>
      <w:r w:rsidRPr="00C872BF">
        <w:t>Wagener, K., T. Brand, et al. (</w:t>
      </w:r>
      <w:r w:rsidRPr="009F682E">
        <w:rPr>
          <w:b/>
        </w:rPr>
        <w:t>1999</w:t>
      </w:r>
      <w:r w:rsidRPr="00C872BF">
        <w:t xml:space="preserve">). "Entwicklung und Evaluation eines Satztests für die deutsche Sprache I: Design des Oldenburger Satztests." </w:t>
      </w:r>
      <w:r>
        <w:t xml:space="preserve">Zeitschrift für Audiologie/Audiological Acoustics </w:t>
      </w:r>
      <w:r w:rsidRPr="009F682E">
        <w:rPr>
          <w:b/>
        </w:rPr>
        <w:t>38(1)</w:t>
      </w:r>
      <w:r>
        <w:t>: 4-15.</w:t>
      </w:r>
    </w:p>
    <w:sectPr w:rsidR="00F15B06" w:rsidRPr="007262A2">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dvOT863180fb+fb">
    <w:panose1 w:val="00000000000000000000"/>
    <w:charset w:val="00"/>
    <w:family w:val="auto"/>
    <w:notTrueType/>
    <w:pitch w:val="default"/>
    <w:sig w:usb0="00000003" w:usb1="00000000" w:usb2="00000000" w:usb3="00000000" w:csb0="00000001" w:csb1="00000000"/>
  </w:font>
  <w:font w:name="AdvOTb92eb7df.I">
    <w:panose1 w:val="00000000000000000000"/>
    <w:charset w:val="00"/>
    <w:family w:val="roman"/>
    <w:notTrueType/>
    <w:pitch w:val="default"/>
    <w:sig w:usb0="00000003" w:usb1="00000000" w:usb2="00000000" w:usb3="00000000" w:csb0="00000001" w:csb1="00000000"/>
  </w:font>
  <w:font w:name="AdvP4C4E74">
    <w:panose1 w:val="00000000000000000000"/>
    <w:charset w:val="00"/>
    <w:family w:val="auto"/>
    <w:notTrueType/>
    <w:pitch w:val="default"/>
    <w:sig w:usb0="00000003" w:usb1="00000000" w:usb2="00000000" w:usb3="00000000" w:csb0="00000001" w:csb1="00000000"/>
  </w:font>
  <w:font w:name="AdvP4C4E59">
    <w:panose1 w:val="00000000000000000000"/>
    <w:charset w:val="00"/>
    <w:family w:val="swiss"/>
    <w:notTrueType/>
    <w:pitch w:val="default"/>
    <w:sig w:usb0="00000003" w:usb1="00000000" w:usb2="00000000" w:usb3="00000000" w:csb0="00000001" w:csb1="00000000"/>
  </w:font>
  <w:font w:name="AdvPS44A44B">
    <w:panose1 w:val="00000000000000000000"/>
    <w:charset w:val="00"/>
    <w:family w:val="swiss"/>
    <w:notTrueType/>
    <w:pitch w:val="default"/>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9"/>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434D"/>
    <w:rsid w:val="000145DE"/>
    <w:rsid w:val="00094CEF"/>
    <w:rsid w:val="00097C3F"/>
    <w:rsid w:val="000F1A0F"/>
    <w:rsid w:val="00101523"/>
    <w:rsid w:val="00111B60"/>
    <w:rsid w:val="00120303"/>
    <w:rsid w:val="00157107"/>
    <w:rsid w:val="00177BE8"/>
    <w:rsid w:val="001C7872"/>
    <w:rsid w:val="001E33B3"/>
    <w:rsid w:val="001E5F9F"/>
    <w:rsid w:val="001E7BB6"/>
    <w:rsid w:val="0022193E"/>
    <w:rsid w:val="002370A7"/>
    <w:rsid w:val="002713C3"/>
    <w:rsid w:val="00284051"/>
    <w:rsid w:val="002C1C68"/>
    <w:rsid w:val="002C4CBA"/>
    <w:rsid w:val="00323EAD"/>
    <w:rsid w:val="00330319"/>
    <w:rsid w:val="00333033"/>
    <w:rsid w:val="00336438"/>
    <w:rsid w:val="00343FD6"/>
    <w:rsid w:val="00372BA9"/>
    <w:rsid w:val="003A121C"/>
    <w:rsid w:val="003D202C"/>
    <w:rsid w:val="004116F5"/>
    <w:rsid w:val="0041554D"/>
    <w:rsid w:val="00415BF5"/>
    <w:rsid w:val="004525A7"/>
    <w:rsid w:val="00470D9F"/>
    <w:rsid w:val="00496757"/>
    <w:rsid w:val="004A797D"/>
    <w:rsid w:val="004B3D87"/>
    <w:rsid w:val="004C6F4D"/>
    <w:rsid w:val="004E2819"/>
    <w:rsid w:val="004E4DC0"/>
    <w:rsid w:val="004F4C2B"/>
    <w:rsid w:val="005148A2"/>
    <w:rsid w:val="00520DDE"/>
    <w:rsid w:val="00591D26"/>
    <w:rsid w:val="00597366"/>
    <w:rsid w:val="005A1F10"/>
    <w:rsid w:val="005C3DA3"/>
    <w:rsid w:val="005F0BB0"/>
    <w:rsid w:val="005F3F9C"/>
    <w:rsid w:val="006641D7"/>
    <w:rsid w:val="006812D0"/>
    <w:rsid w:val="006A1BA9"/>
    <w:rsid w:val="006D52A3"/>
    <w:rsid w:val="006D74C7"/>
    <w:rsid w:val="006E2996"/>
    <w:rsid w:val="0070082E"/>
    <w:rsid w:val="0070434D"/>
    <w:rsid w:val="00715A7E"/>
    <w:rsid w:val="00717187"/>
    <w:rsid w:val="007262A2"/>
    <w:rsid w:val="00744800"/>
    <w:rsid w:val="00761259"/>
    <w:rsid w:val="00790A50"/>
    <w:rsid w:val="007B51CB"/>
    <w:rsid w:val="007C137B"/>
    <w:rsid w:val="007C17E8"/>
    <w:rsid w:val="007D7670"/>
    <w:rsid w:val="007F4B25"/>
    <w:rsid w:val="0080442B"/>
    <w:rsid w:val="00863973"/>
    <w:rsid w:val="00871D3E"/>
    <w:rsid w:val="00881BC0"/>
    <w:rsid w:val="008A3F61"/>
    <w:rsid w:val="008A5CA7"/>
    <w:rsid w:val="008B4E2B"/>
    <w:rsid w:val="008C5B5F"/>
    <w:rsid w:val="008D292A"/>
    <w:rsid w:val="009003EB"/>
    <w:rsid w:val="00920EE1"/>
    <w:rsid w:val="00931DFD"/>
    <w:rsid w:val="00932E2C"/>
    <w:rsid w:val="00933ACE"/>
    <w:rsid w:val="00942A40"/>
    <w:rsid w:val="009474BB"/>
    <w:rsid w:val="009C449F"/>
    <w:rsid w:val="009F682E"/>
    <w:rsid w:val="00A04C09"/>
    <w:rsid w:val="00A27A33"/>
    <w:rsid w:val="00A379F3"/>
    <w:rsid w:val="00A468C0"/>
    <w:rsid w:val="00A70817"/>
    <w:rsid w:val="00A72852"/>
    <w:rsid w:val="00A731E7"/>
    <w:rsid w:val="00A74C50"/>
    <w:rsid w:val="00A832D5"/>
    <w:rsid w:val="00A951E0"/>
    <w:rsid w:val="00AA57DB"/>
    <w:rsid w:val="00AE0C16"/>
    <w:rsid w:val="00AE1DC2"/>
    <w:rsid w:val="00AE47C9"/>
    <w:rsid w:val="00B046E7"/>
    <w:rsid w:val="00B21D82"/>
    <w:rsid w:val="00B27261"/>
    <w:rsid w:val="00B41C16"/>
    <w:rsid w:val="00B43D36"/>
    <w:rsid w:val="00B5545B"/>
    <w:rsid w:val="00B5559E"/>
    <w:rsid w:val="00B63605"/>
    <w:rsid w:val="00B82285"/>
    <w:rsid w:val="00B925DC"/>
    <w:rsid w:val="00BB0B64"/>
    <w:rsid w:val="00BB11BA"/>
    <w:rsid w:val="00BB3F0C"/>
    <w:rsid w:val="00BF768B"/>
    <w:rsid w:val="00C13EA2"/>
    <w:rsid w:val="00C550A8"/>
    <w:rsid w:val="00C97D70"/>
    <w:rsid w:val="00CA2565"/>
    <w:rsid w:val="00CA7FC1"/>
    <w:rsid w:val="00CB2024"/>
    <w:rsid w:val="00CC58C3"/>
    <w:rsid w:val="00CF504E"/>
    <w:rsid w:val="00CF5808"/>
    <w:rsid w:val="00D115C0"/>
    <w:rsid w:val="00D407A4"/>
    <w:rsid w:val="00D411A5"/>
    <w:rsid w:val="00D47C8F"/>
    <w:rsid w:val="00D56AEE"/>
    <w:rsid w:val="00D70932"/>
    <w:rsid w:val="00DA1767"/>
    <w:rsid w:val="00DA4068"/>
    <w:rsid w:val="00DD23C0"/>
    <w:rsid w:val="00DF34B7"/>
    <w:rsid w:val="00DF5ADE"/>
    <w:rsid w:val="00E24BC5"/>
    <w:rsid w:val="00E32435"/>
    <w:rsid w:val="00E93EA4"/>
    <w:rsid w:val="00EE044C"/>
    <w:rsid w:val="00EF0E0A"/>
    <w:rsid w:val="00EF1DCB"/>
    <w:rsid w:val="00EF457C"/>
    <w:rsid w:val="00F11280"/>
    <w:rsid w:val="00F15B06"/>
    <w:rsid w:val="00F16E2E"/>
    <w:rsid w:val="00F21E5B"/>
    <w:rsid w:val="00F2516F"/>
    <w:rsid w:val="00F924AD"/>
    <w:rsid w:val="00FA5BFB"/>
    <w:rsid w:val="00FD6F5C"/>
    <w:rsid w:val="00FE2329"/>
    <w:rsid w:val="00FE4B4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DD5D95B"/>
  <w15:docId w15:val="{2FB36C64-0DF6-4B94-8A84-823F20BF8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rsid w:val="00F15B0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F15B0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330319"/>
    <w:pPr>
      <w:keepNext/>
      <w:keepLines/>
      <w:spacing w:before="200" w:after="0"/>
      <w:outlineLvl w:val="2"/>
    </w:pPr>
    <w:rPr>
      <w:rFonts w:asciiTheme="majorHAnsi" w:eastAsiaTheme="majorEastAsia" w:hAnsiTheme="majorHAnsi" w:cstheme="majorBidi"/>
      <w:b/>
      <w:bCs/>
      <w:color w:val="4F81BD"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F15B0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15B06"/>
    <w:rPr>
      <w:rFonts w:asciiTheme="majorHAnsi" w:eastAsiaTheme="majorEastAsia" w:hAnsiTheme="majorHAnsi" w:cstheme="majorBidi"/>
      <w:color w:val="17365D" w:themeColor="text2" w:themeShade="BF"/>
      <w:spacing w:val="5"/>
      <w:kern w:val="28"/>
      <w:sz w:val="52"/>
      <w:szCs w:val="52"/>
    </w:rPr>
  </w:style>
  <w:style w:type="paragraph" w:styleId="Sprechblasentext">
    <w:name w:val="Balloon Text"/>
    <w:basedOn w:val="Standard"/>
    <w:link w:val="SprechblasentextZchn"/>
    <w:uiPriority w:val="99"/>
    <w:semiHidden/>
    <w:unhideWhenUsed/>
    <w:rsid w:val="00F15B0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15B06"/>
    <w:rPr>
      <w:rFonts w:ascii="Tahoma" w:hAnsi="Tahoma" w:cs="Tahoma"/>
      <w:sz w:val="16"/>
      <w:szCs w:val="16"/>
    </w:rPr>
  </w:style>
  <w:style w:type="paragraph" w:styleId="Beschriftung">
    <w:name w:val="caption"/>
    <w:basedOn w:val="Standard"/>
    <w:next w:val="Standard"/>
    <w:uiPriority w:val="35"/>
    <w:unhideWhenUsed/>
    <w:qFormat/>
    <w:rsid w:val="00F15B06"/>
    <w:pPr>
      <w:spacing w:line="240" w:lineRule="auto"/>
    </w:pPr>
    <w:rPr>
      <w:b/>
      <w:bCs/>
      <w:color w:val="4F81BD" w:themeColor="accent1"/>
      <w:sz w:val="18"/>
      <w:szCs w:val="18"/>
    </w:rPr>
  </w:style>
  <w:style w:type="character" w:customStyle="1" w:styleId="berschrift2Zchn">
    <w:name w:val="Überschrift 2 Zchn"/>
    <w:basedOn w:val="Absatz-Standardschriftart"/>
    <w:link w:val="berschrift2"/>
    <w:uiPriority w:val="9"/>
    <w:rsid w:val="00F15B06"/>
    <w:rPr>
      <w:rFonts w:asciiTheme="majorHAnsi" w:eastAsiaTheme="majorEastAsia" w:hAnsiTheme="majorHAnsi" w:cstheme="majorBidi"/>
      <w:b/>
      <w:bCs/>
      <w:color w:val="4F81BD" w:themeColor="accent1"/>
      <w:sz w:val="26"/>
      <w:szCs w:val="26"/>
    </w:rPr>
  </w:style>
  <w:style w:type="character" w:customStyle="1" w:styleId="berschrift1Zchn">
    <w:name w:val="Überschrift 1 Zchn"/>
    <w:basedOn w:val="Absatz-Standardschriftart"/>
    <w:link w:val="berschrift1"/>
    <w:uiPriority w:val="9"/>
    <w:rsid w:val="00F15B06"/>
    <w:rPr>
      <w:rFonts w:asciiTheme="majorHAnsi" w:eastAsiaTheme="majorEastAsia" w:hAnsiTheme="majorHAnsi" w:cstheme="majorBidi"/>
      <w:b/>
      <w:bCs/>
      <w:color w:val="365F91" w:themeColor="accent1" w:themeShade="BF"/>
      <w:sz w:val="28"/>
      <w:szCs w:val="28"/>
    </w:rPr>
  </w:style>
  <w:style w:type="character" w:customStyle="1" w:styleId="berschrift3Zchn">
    <w:name w:val="Überschrift 3 Zchn"/>
    <w:basedOn w:val="Absatz-Standardschriftart"/>
    <w:link w:val="berschrift3"/>
    <w:uiPriority w:val="9"/>
    <w:rsid w:val="00330319"/>
    <w:rPr>
      <w:rFonts w:asciiTheme="majorHAnsi" w:eastAsiaTheme="majorEastAsia" w:hAnsiTheme="majorHAnsi" w:cstheme="majorBidi"/>
      <w:b/>
      <w:bCs/>
      <w:color w:val="4F81BD" w:themeColor="accent1"/>
    </w:rPr>
  </w:style>
  <w:style w:type="paragraph" w:styleId="KeinLeerraum">
    <w:name w:val="No Spacing"/>
    <w:uiPriority w:val="1"/>
    <w:qFormat/>
    <w:rsid w:val="00744800"/>
    <w:pPr>
      <w:spacing w:after="0" w:line="240" w:lineRule="auto"/>
    </w:pPr>
  </w:style>
  <w:style w:type="character" w:styleId="Platzhaltertext">
    <w:name w:val="Placeholder Text"/>
    <w:basedOn w:val="Absatz-Standardschriftart"/>
    <w:uiPriority w:val="99"/>
    <w:semiHidden/>
    <w:rsid w:val="00470D9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1151354">
      <w:bodyDiv w:val="1"/>
      <w:marLeft w:val="0"/>
      <w:marRight w:val="0"/>
      <w:marTop w:val="0"/>
      <w:marBottom w:val="0"/>
      <w:divBdr>
        <w:top w:val="none" w:sz="0" w:space="0" w:color="auto"/>
        <w:left w:val="none" w:sz="0" w:space="0" w:color="auto"/>
        <w:bottom w:val="none" w:sz="0" w:space="0" w:color="auto"/>
        <w:right w:val="none" w:sz="0" w:space="0" w:color="auto"/>
      </w:divBdr>
      <w:divsChild>
        <w:div w:id="2137135887">
          <w:marLeft w:val="0"/>
          <w:marRight w:val="0"/>
          <w:marTop w:val="0"/>
          <w:marBottom w:val="0"/>
          <w:divBdr>
            <w:top w:val="none" w:sz="0" w:space="0" w:color="auto"/>
            <w:left w:val="none" w:sz="0" w:space="0" w:color="auto"/>
            <w:bottom w:val="none" w:sz="0" w:space="0" w:color="auto"/>
            <w:right w:val="none" w:sz="0" w:space="0" w:color="auto"/>
          </w:divBdr>
          <w:divsChild>
            <w:div w:id="665595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456808">
      <w:bodyDiv w:val="1"/>
      <w:marLeft w:val="0"/>
      <w:marRight w:val="0"/>
      <w:marTop w:val="0"/>
      <w:marBottom w:val="0"/>
      <w:divBdr>
        <w:top w:val="none" w:sz="0" w:space="0" w:color="auto"/>
        <w:left w:val="none" w:sz="0" w:space="0" w:color="auto"/>
        <w:bottom w:val="none" w:sz="0" w:space="0" w:color="auto"/>
        <w:right w:val="none" w:sz="0" w:space="0" w:color="auto"/>
      </w:divBdr>
      <w:divsChild>
        <w:div w:id="1447579602">
          <w:marLeft w:val="0"/>
          <w:marRight w:val="0"/>
          <w:marTop w:val="0"/>
          <w:marBottom w:val="0"/>
          <w:divBdr>
            <w:top w:val="none" w:sz="0" w:space="0" w:color="auto"/>
            <w:left w:val="none" w:sz="0" w:space="0" w:color="auto"/>
            <w:bottom w:val="none" w:sz="0" w:space="0" w:color="auto"/>
            <w:right w:val="none" w:sz="0" w:space="0" w:color="auto"/>
          </w:divBdr>
          <w:divsChild>
            <w:div w:id="1098596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786149">
      <w:bodyDiv w:val="1"/>
      <w:marLeft w:val="0"/>
      <w:marRight w:val="0"/>
      <w:marTop w:val="0"/>
      <w:marBottom w:val="0"/>
      <w:divBdr>
        <w:top w:val="none" w:sz="0" w:space="0" w:color="auto"/>
        <w:left w:val="none" w:sz="0" w:space="0" w:color="auto"/>
        <w:bottom w:val="none" w:sz="0" w:space="0" w:color="auto"/>
        <w:right w:val="none" w:sz="0" w:space="0" w:color="auto"/>
      </w:divBdr>
      <w:divsChild>
        <w:div w:id="1700013381">
          <w:marLeft w:val="0"/>
          <w:marRight w:val="0"/>
          <w:marTop w:val="0"/>
          <w:marBottom w:val="0"/>
          <w:divBdr>
            <w:top w:val="none" w:sz="0" w:space="0" w:color="auto"/>
            <w:left w:val="none" w:sz="0" w:space="0" w:color="auto"/>
            <w:bottom w:val="none" w:sz="0" w:space="0" w:color="auto"/>
            <w:right w:val="none" w:sz="0" w:space="0" w:color="auto"/>
          </w:divBdr>
          <w:divsChild>
            <w:div w:id="90665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wmf"/><Relationship Id="rId13" Type="http://schemas.openxmlformats.org/officeDocument/2006/relationships/image" Target="media/image9.png"/><Relationship Id="rId18" Type="http://schemas.openxmlformats.org/officeDocument/2006/relationships/image" Target="media/image14.wmf"/><Relationship Id="rId3" Type="http://schemas.openxmlformats.org/officeDocument/2006/relationships/settings" Target="settings.xml"/><Relationship Id="rId21" Type="http://schemas.openxmlformats.org/officeDocument/2006/relationships/image" Target="media/image17.tiff"/><Relationship Id="rId7" Type="http://schemas.openxmlformats.org/officeDocument/2006/relationships/image" Target="media/image3.wmf"/><Relationship Id="rId12" Type="http://schemas.openxmlformats.org/officeDocument/2006/relationships/image" Target="media/image8.wmf"/><Relationship Id="rId17" Type="http://schemas.openxmlformats.org/officeDocument/2006/relationships/image" Target="media/image13.wmf"/><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wmf"/><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wmf"/><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wmf"/><Relationship Id="rId19" Type="http://schemas.openxmlformats.org/officeDocument/2006/relationships/image" Target="media/image15.wmf"/><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B40205-F531-4C10-8A2E-DF07AD82D9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4904</Words>
  <Characters>30901</Characters>
  <Application>Microsoft Office Word</Application>
  <DocSecurity>0</DocSecurity>
  <Lines>257</Lines>
  <Paragraphs>71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35734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dc:creator>
  <cp:keywords/>
  <dc:description/>
  <cp:lastModifiedBy>flow</cp:lastModifiedBy>
  <cp:revision>90</cp:revision>
  <cp:lastPrinted>2013-10-25T09:14:00Z</cp:lastPrinted>
  <dcterms:created xsi:type="dcterms:W3CDTF">2013-09-11T13:25:00Z</dcterms:created>
  <dcterms:modified xsi:type="dcterms:W3CDTF">2015-03-19T10:30:00Z</dcterms:modified>
</cp:coreProperties>
</file>